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MOM.1.e — Staff communication on shortages/recalls/adverse events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 Record 7 — Shortage / Recall / Serious-Adverse-Event Communication Log</w:t>
      </w:r>
    </w:p>
    <w:p>
      <w:pPr>
        <w:spacing w:after="150"/>
      </w:pPr>
      <w:r>
        <w:rPr>
          <w:i/>
          <w:iCs/>
          <w:color w:val="555555"/>
        </w:rPr>
        <w:t xml:space="preserve">Confirms the Pharmacy In-Charge or designated authority communicated shortages, recalls (within 24 hours), and serious adverse events to staff.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1920"/>
        <w:gridCol w:w="156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Type (Shortage/Recall/SAE)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Communicated Within 24h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Communicated By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20-Jan-2026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Recall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Batch XY123 IV fluid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Pharmacy In-Charge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2026-09-20T03:14:01.170Z</dcterms:created>
  <dcterms:modified xsi:type="dcterms:W3CDTF">2026-09-20T03:14:01.170Z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