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MOM.11.a — Acquisition process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MOM.11 Record 1 — Medical Supplies Acquisition Process Checklist</w:t>
      </w:r>
    </w:p>
    <w:p>
      <w:pPr>
        <w:spacing w:after="150"/>
      </w:pPr>
      <w:r>
        <w:rPr>
          <w:i/>
          <w:iCs/>
          <w:color w:val="555555"/>
        </w:rPr>
        <w:t xml:space="preserve">Confirms the defined acquisition process covers vendor selection, vendor evaluation, indenting, purchase order generation, and receipt of goods.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60"/>
        <w:gridCol w:w="2700"/>
      </w:tblGrid>
      <w:tr>
        <w:trPr>
          <w:tblHeader/>
        </w:trPr>
        <w:tc>
          <w:tcPr>
            <w:tcW w:type="dxa" w:w="39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Acquisition Element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Documented (Y/N)</w:t>
            </w:r>
          </w:p>
        </w:tc>
        <w:tc>
          <w:tcPr>
            <w:tcW w:type="dxa" w:w="27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Section Reference</w:t>
            </w:r>
          </w:p>
        </w:tc>
      </w:tr>
      <w:tr>
        <w:tc>
          <w:tcPr>
            <w:tcW w:type="dxa" w:w="39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Vendor evaluation criteria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7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Section 5.1.2</w:t>
            </w:r>
          </w:p>
        </w:tc>
      </w:tr>
      <w:tr>
        <w:tc>
          <w:tcPr>
            <w:tcW w:type="dxa" w:w="3900"/>
          </w:tcPr>
          <w:p/>
        </w:tc>
        <w:tc>
          <w:tcPr>
            <w:tcW w:type="dxa" w:w="276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3900"/>
          </w:tcPr>
          <w:p/>
        </w:tc>
        <w:tc>
          <w:tcPr>
            <w:tcW w:type="dxa" w:w="276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3900"/>
          </w:tcPr>
          <w:p/>
        </w:tc>
        <w:tc>
          <w:tcPr>
            <w:tcW w:type="dxa" w:w="276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3900"/>
          </w:tcPr>
          <w:p/>
        </w:tc>
        <w:tc>
          <w:tcPr>
            <w:tcW w:type="dxa" w:w="276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3900"/>
          </w:tcPr>
          <w:p/>
        </w:tc>
        <w:tc>
          <w:tcPr>
            <w:tcW w:type="dxa" w:w="276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3900"/>
          </w:tcPr>
          <w:p/>
        </w:tc>
        <w:tc>
          <w:tcPr>
            <w:tcW w:type="dxa" w:w="2760"/>
          </w:tcPr>
          <w:p/>
        </w:tc>
        <w:tc>
          <w:tcPr>
            <w:tcW w:type="dxa" w:w="27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2026-09-20T03:18:20.511Z</dcterms:created>
  <dcterms:modified xsi:type="dcterms:W3CDTF">2026-09-20T03:18:20.511Z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