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MOM.2.a — Collaborative formulary preparation (CORE)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MOM.2 Record 1 — Formulary Entry Content Checklist</w:t>
      </w:r>
    </w:p>
    <w:p>
      <w:pPr>
        <w:spacing w:after="150"/>
      </w:pPr>
      <w:r>
        <w:rPr>
          <w:i/>
          <w:iCs/>
          <w:color w:val="555555"/>
        </w:rPr>
        <w:t xml:space="preserve">Confirms every formulary entry states molecule, formulation, and strength, and that implants/devices are included as drugs.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920"/>
        <w:gridCol w:w="1560"/>
        <w:gridCol w:w="1560"/>
        <w:gridCol w:w="216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Formulary Entry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Molecule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Formulation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Strength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Implant/Device (Y/N)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Paracetamol 500mg tab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Paracetamol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Tablet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500mg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No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21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2026-09-20T03:14:26.730Z</dcterms:created>
  <dcterms:modified xsi:type="dcterms:W3CDTF">2026-09-20T03:14:26.730Z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