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MOM.2.c — Formulary available to every treating doctor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MOM.2 Record 4 — Formulary Distribution/Access Record</w:t>
      </w:r>
    </w:p>
    <w:p>
      <w:pPr>
        <w:spacing w:after="150"/>
      </w:pPr>
      <w:r>
        <w:rPr>
          <w:i/>
          <w:iCs/>
          <w:color w:val="555555"/>
        </w:rPr>
        <w:t xml:space="preserve">Confirms the current formulary is available to every treating doctor, physically or electronically.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2400"/>
        <w:gridCol w:w="18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Access Method (Physical/Electronic)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Confirmed Current Version Held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Checked By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Cardiology OPD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Electronic (EMR module)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Yes, v4.0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Pharmacy In-Charge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2026-09-20T03:14:26.850Z</dcterms:created>
  <dcterms:modified xsi:type="dcterms:W3CDTF">2026-09-20T03:14:26.850Z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