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MOM.2.e — Medication acquisition procedure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8 — Purchase Order &amp; Stock-Out Management Log</w:t>
      </w:r>
    </w:p>
    <w:p>
      <w:pPr>
        <w:spacing w:after="150"/>
      </w:pPr>
      <w:r>
        <w:rPr>
          <w:i/>
          <w:iCs/>
          <w:color w:val="555555"/>
        </w:rPr>
        <w:t xml:space="preserve">Tracks purchase order generation, receipt of goods, and stock-out management actions.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160"/>
        <w:gridCol w:w="1920"/>
        <w:gridCol w:w="2160"/>
        <w:gridCol w:w="1560"/>
      </w:tblGrid>
      <w:tr>
        <w:trPr>
          <w:tblHeader/>
        </w:trPr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PO Number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Reorder Level Hit (Y/N)</w:t>
            </w:r>
          </w:p>
        </w:tc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Stock-Out Action</w:t>
            </w:r>
          </w:p>
        </w:tc>
        <w:tc>
          <w:tcPr>
            <w:tcW w:type="dxa" w:w="15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Received Date</w:t>
            </w:r>
          </w:p>
        </w:tc>
      </w:tr>
      <w:tr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PO-2026-0142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Inj. Insulin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Emergency purchase from alt. vendor</w:t>
            </w:r>
          </w:p>
        </w:tc>
        <w:tc>
          <w:tcPr>
            <w:tcW w:type="dxa" w:w="15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18-Jan-2026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2160"/>
          </w:tcPr>
          <w:p/>
        </w:tc>
        <w:tc>
          <w:tcPr>
            <w:tcW w:type="dxa" w:w="1920"/>
          </w:tcPr>
          <w:p/>
        </w:tc>
        <w:tc>
          <w:tcPr>
            <w:tcW w:type="dxa" w:w="2160"/>
          </w:tcPr>
          <w:p/>
        </w:tc>
        <w:tc>
          <w:tcPr>
            <w:tcW w:type="dxa" w:w="156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2026-09-20T03:14:26.955Z</dcterms:created>
  <dcterms:modified xsi:type="dcterms:W3CDTF">2026-09-20T03:14:26.955Z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