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MOM.2.f — Non-formulary medication process (Commitment*)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MOM.2 Record 9 — Non-Formulary Medication Request Record</w:t>
      </w:r>
    </w:p>
    <w:p>
      <w:pPr>
        <w:spacing w:after="150"/>
      </w:pPr>
      <w:r>
        <w:rPr>
          <w:i/>
          <w:iCs/>
          <w:color w:val="555555"/>
        </w:rPr>
        <w:t xml:space="preserve">Documents evaluation, authorisation, and ratification of a non-formulary medication request.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920"/>
        <w:gridCol w:w="2400"/>
        <w:gridCol w:w="1800"/>
        <w:gridCol w:w="1440"/>
      </w:tblGrid>
      <w:tr>
        <w:trPr>
          <w:tblHeader/>
        </w:trPr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Patient/Prescriber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Medication Requested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Clinical Justification</w:t>
            </w:r>
          </w:p>
        </w:tc>
        <w:tc>
          <w:tcPr>
            <w:tcW w:type="dxa" w:w="18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Authorised By</w:t>
            </w:r>
          </w:p>
        </w:tc>
        <w:tc>
          <w:tcPr>
            <w:tcW w:type="dxa" w:w="14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Ratified (Y/N)</w:t>
            </w:r>
          </w:p>
        </w:tc>
      </w:tr>
      <w:tr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Mehta, IP-330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Tab. Sacubitril-Valsartan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Refractory heart failure</w:t>
            </w:r>
          </w:p>
        </w:tc>
        <w:tc>
          <w:tcPr>
            <w:tcW w:type="dxa" w:w="18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Medical Superintendent</w:t>
            </w:r>
          </w:p>
        </w:tc>
        <w:tc>
          <w:tcPr>
            <w:tcW w:type="dxa" w:w="14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800"/>
          </w:tcPr>
          <w:p/>
        </w:tc>
        <w:tc>
          <w:tcPr>
            <w:tcW w:type="dxa" w:w="14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2026-09-20T03:14:26.967Z</dcterms:created>
  <dcterms:modified xsi:type="dcterms:W3CDTF">2026-09-20T03:14:26.967Z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