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MOM.3.a — Clean, safe, secure storage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MOM.3 Record 2 — Storage Temperature Monitoring Log</w:t>
      </w:r>
    </w:p>
    <w:p>
      <w:pPr>
        <w:spacing w:after="150"/>
      </w:pPr>
      <w:r>
        <w:rPr>
          <w:i/>
          <w:iCs/>
          <w:color w:val="555555"/>
        </w:rPr>
        <w:t xml:space="preserve">Confirms temperature is checked at least once a day or every working day, and expired medications are separated.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1920"/>
        <w:gridCol w:w="1920"/>
        <w:gridCol w:w="180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Storage Area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Temperature Recorded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Within Range (Y/N)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Expired Stock Separated (Y/N)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05-Feb-2026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Pharmacy fridge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4°C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2026-09-20T03:14:52.471Z</dcterms:created>
  <dcterms:modified xsi:type="dcterms:W3CDTF">2026-09-20T03:14:52.471Z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