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MOM.3.f — Emergency medication list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8 — Emergency Medication List</w:t>
      </w:r>
    </w:p>
    <w:p>
      <w:pPr>
        <w:spacing w:after="150"/>
      </w:pPr>
      <w:r>
        <w:rPr>
          <w:i/>
          <w:iCs/>
          <w:color w:val="555555"/>
        </w:rPr>
        <w:t xml:space="preserve">The defined emergency-medication list, documented and uniformly stored, kept free of other drugs.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2760"/>
        <w:gridCol w:w="252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Standard Quantity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Location</w:t>
            </w:r>
          </w:p>
        </w:tc>
        <w:tc>
          <w:tcPr>
            <w:tcW w:type="dxa" w:w="25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Kept Free of Other Drugs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Adrenaline 1mg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 ampoules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Crash cart, all wards</w:t>
            </w:r>
          </w:p>
        </w:tc>
        <w:tc>
          <w:tcPr>
            <w:tcW w:type="dxa" w:w="25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  <w:tc>
          <w:tcPr>
            <w:tcW w:type="dxa" w:w="25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2026-09-20T03:14:52.602Z</dcterms:created>
  <dcterms:modified xsi:type="dcterms:W3CDTF">2026-09-20T03:14:52.602Z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