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MOM.4.b — Minimum prescription elements (CORE*)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MOM.4 Record 3 — Non-Compliant Prescription Hold Log</w:t>
      </w:r>
    </w:p>
    <w:p>
      <w:pPr>
        <w:spacing w:after="150"/>
      </w:pPr>
      <w:r>
        <w:rPr>
          <w:i/>
          <w:iCs/>
          <w:color w:val="555555"/>
        </w:rPr>
        <w:t xml:space="preserve">Records prescriptions held for missing elements or non-compliant abbreviations, and the resolution.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160"/>
        <w:gridCol w:w="2400"/>
        <w:gridCol w:w="1800"/>
        <w:gridCol w:w="1440"/>
      </w:tblGrid>
      <w:tr>
        <w:trPr>
          <w:tblHeader/>
        </w:trPr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Prescriber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Deficiency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Held/Resolved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Resolved By</w:t>
            </w:r>
          </w:p>
        </w:tc>
      </w:tr>
      <w:tr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03-Feb-2026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Dr. Singh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Missing weight for paediatric patient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Resolved same day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Pharmacist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2026-09-20T03:15:20.730Z</dcterms:created>
  <dcterms:modified xsi:type="dcterms:W3CDTF">2026-09-20T03:15:20.730Z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