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MOM.4.c — Drug allergy/ADR ascertainment (Commitment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4 — Drug Allergy &amp; ADR History Record — Stop-Work Compliance</w:t>
      </w:r>
    </w:p>
    <w:p>
      <w:pPr>
        <w:spacing w:after="150"/>
      </w:pPr>
      <w:r>
        <w:rPr>
          <w:i/>
          <w:iCs/>
          <w:color w:val="555555"/>
        </w:rPr>
        <w:t xml:space="preserve">Confirms drug allergies and previous adverse drug reactions are ascertained before every prescription; supports the Section 6 stop-work trigger.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80"/>
        <w:gridCol w:w="2280"/>
        <w:gridCol w:w="1680"/>
        <w:gridCol w:w="15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Allergy/ADR History Checked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IP-2026-0410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Penicillin allergy noted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Rao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05-Feb-2026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2026-09-20T03:15:20.754Z</dcterms:created>
  <dcterms:modified xsi:type="dcterms:W3CDTF">2026-09-20T03:15:20.754Z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