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MOM.4.d — Clinician decision-support mechanism (Excellence)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MOM.4 Record 5 — Clinician Decision-Support Usage Record</w:t>
      </w:r>
    </w:p>
    <w:p>
      <w:pPr>
        <w:spacing w:after="150"/>
      </w:pPr>
      <w:r>
        <w:rPr>
          <w:i/>
          <w:iCs/>
          <w:color w:val="555555"/>
        </w:rPr>
        <w:t xml:space="preserve">Documents use of the drug-interaction/dose-adjustment assistance mechanism (electronic or physical).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400"/>
        <w:gridCol w:w="2160"/>
        <w:gridCol w:w="144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Alert Type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Clinician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04-Feb-2026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IP-2026-0398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Drug-drug interaction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Dose adjusted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Mehta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2026-09-20T03:15:20.769Z</dcterms:created>
  <dcterms:modified xsi:type="dcterms:W3CDTF">2026-09-20T03:15:20.769Z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