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Safe Prescribing — Allergy Check, Completeness and Decision Support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MOM.4.a, MOM.4.b (CORE), MOM.4.c (Stop-Work), MOM.4.d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prescribes rationally and safely — checking allergy history before every prescription, writing every prescription with all required elements, and using decision-support tools where available.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outpatient and inpatient prescription written at «Hospital Name».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Prescribing Clinician: </w:t>
      </w:r>
      <w:r>
        <w:t xml:space="preserve">checks allergy/ADR history, writes a complete prescription, and follows the Code of Medical Ethics-2002.</w:t>
      </w:r>
    </w:p>
    <w:p>
      <w:pPr>
        <w:spacing w:after="100"/>
      </w:pPr>
      <w:r>
        <w:rPr>
          <w:b/>
          <w:bCs/>
        </w:rPr>
        <w:t xml:space="preserve">Pharmacist: </w:t>
      </w:r>
      <w:r>
        <w:t xml:space="preserve">holds non-compliant prescriptions and confirms decision-support alerts are actioned.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Allergy and adverse-reaction check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Ascertain drug allergies and previous adverse drug reactions before every prescription — this step comes first, before the medication is decided.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Document the allergy/ADR check in the patient record, whether the finding is positive or negative.</w:t>
      </w:r>
    </w:p>
    <w:p>
      <w:pPr>
        <w:pStyle w:val="Heading2"/>
        <w:spacing w:after="100" w:before="250"/>
      </w:pPr>
      <w:r>
        <w:t xml:space="preserve">4.2 Writing the prescription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Include all seven minimum elements on every prescription: patient name, age/weight (paediatric), date, medication name, dose, route, frequency, and duration, plus the prescriber's name and signature.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Write in capital letters where handwritten, and use only approved, non-error-prone abbreviations.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Where a prescription is missing a required element or uses a non-compliant abbreviation, the pharmacist holds it and contacts the prescriber for correction before dispensing.</w:t>
      </w:r>
    </w:p>
    <w:p>
      <w:pPr>
        <w:pStyle w:val="Heading2"/>
        <w:spacing w:after="100" w:before="250"/>
      </w:pPr>
      <w:r>
        <w:t xml:space="preserve">4.3 Decision support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Use the available clinician decision-support mechanism — electronic or physical — to check drug interactions, food-drug interactions, therapeutic duplication, and dose adjustments.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Document the alert and the action taken whenever a decision-support alert fires.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prescribe without first checking drug allergy and adverse drug reaction history — for every patient, every time.</w:t>
      </w:r>
    </w:p>
    <w:p>
      <w:pPr>
        <w:spacing w:after="150"/>
      </w:pPr>
      <w:r>
        <w:t xml:space="preserve">The pharmacist holds any prescription with a missing required element or a non-approved abbreviation until it is corrected — dispensing does not proceed on a held prescription.</w:t>
      </w:r>
    </w:p>
    <w:p>
      <w:pPr>
        <w:spacing w:after="150"/>
      </w:pPr>
      <w:r>
        <w:t xml:space="preserve">Raising a missed allergy check or an incomplete prescription is never a disciplinary matter, regardless of the prescriber's seniority.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Records 1 through 5 of the MOM.4 Required Records pack.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HCO_MOM_4_v2_REWRITE_DRAFT — MOM.4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Verbal Order Process (MOM.4.f)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Medication Reconciliation (MOM.4.e)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and immediately after any allergy-related adverse event.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National Medical Commission (adopting the Indian Medical Council). (2002). Code of Medical Ethics — Professional Conduct, Etiquette and Ethics Regulations. </w:t>
      </w:r>
      <w:hyperlink r:id="rId8">
        <w:r>
          <w:rPr>
            <w:color w:val="0563C1"/>
            <w:u w:val="single"/>
          </w:rPr>
          <w:t>https://www.nmc.org.in/wp-content/uploads/2017/10/Ethics-Regulations-2002.pdf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nmc.org.in/wp-content/uploads/2017/10/Ethics-Regulations-2002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2026-09-20T03:22:23.605Z</dcterms:created>
  <dcterms:modified xsi:type="dcterms:W3CDTF">2026-09-20T03:22:23.605Z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