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MOM.5.b — Uniform order location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MOM.5 Record 3 — Order Modification Fresh-Order Compliance Log</w:t>
      </w:r>
    </w:p>
    <w:p>
      <w:pPr>
        <w:spacing w:after="150"/>
      </w:pPr>
      <w:r>
        <w:rPr>
          <w:i/>
          <w:iCs/>
          <w:color w:val="555555"/>
        </w:rPr>
        <w:t xml:space="preserve">Confirms modifications use a fresh order — no strike-through or overwrite of the old order, and no banned shorthand phrases.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800"/>
        <w:gridCol w:w="2400"/>
        <w:gridCol w:w="1920"/>
        <w:gridCol w:w="168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Original Order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Fresh Order Written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Shorthand Used (Y/N)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IP-2026-0410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Tab. Amlodipine 5mg OD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new order for 10mg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2026-09-20T03:16:00.472Z</dcterms:created>
  <dcterms:modified xsi:type="dcterms:W3CDTF">2026-09-20T03:16:00.472Z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