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Medication Order Writing Standards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MOM.5.a through MOM.5.d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writes inpatient medication orders in one uniform location, legibly, and without banned shorthand.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inpatient medication order.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Order-Writing Clinician: </w:t>
      </w:r>
      <w:r>
        <w:t xml:space="preserve">writes every order in the correct location, legibly, and with a fresh order for any modification.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you are authorised to write orders — MBBS-minimum or a documented statutory/government-order basis — before writing one.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Write every order in the single uniform location, with patient name and unique ID, and administer only from that location.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Never use shorthand phrases such as 'CST' or 'repeat all' — write out each order in full.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To modify an order, write a fresh order — never strike through or overwrite the old one.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Write in capital letters if handwriting, use only the approved abbreviation list, and never use an error-prone abbreviation.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Write separate, separately timed orders for different strengths of the same drug — except for vitamin and/or mineral combinations, which may be ordered together.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If you receive an incomplete order from another prescriber, do not fill the gap yourself — contact them directly for clarification.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all 5 records in the MOM.5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HCO_MOM_5_v2_REWRITE_DRAFT — MOM.5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order-transcription error.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Institute for Safe Medication Practices (ISMP). (n.d.). List of Error-Prone Abbreviations, Symbols, and Dose Designations. </w:t>
      </w:r>
      <w:hyperlink r:id="rId8">
        <w:r>
          <w:rPr>
            <w:color w:val="0563C1"/>
            <w:u w:val="single"/>
          </w:rPr>
          <w:t>https://home.ecri.org/blogs/ismp-resources</w:t>
        </w:r>
      </w:hyperlink>
      <w:r>
        <w:t xml:space="preserve"> — the basis for the hospital's approved abbreviation list and banned error-prone abbreviations.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home.ecri.org/blogs/ismp-resourc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2026-09-20T03:29:22.696Z</dcterms:created>
  <dcterms:modified xsi:type="dcterms:W3CDTF">2026-09-20T03:29:22.696Z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