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MOM.6.e — High-risk medication written order at dispensing (CORE /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MOM.6 Record 5 — High-Risk Medication Written-Order Dispensing Log — Stop-Work Compliance</w:t>
      </w:r>
    </w:p>
    <w:p>
      <w:pPr>
        <w:spacing w:after="150"/>
      </w:pPr>
      <w:r>
        <w:rPr>
          <w:i/>
          <w:iCs/>
          <w:color w:val="555555"/>
        </w:rPr>
        <w:t xml:space="preserve">Confirms high-risk medications are dispensed only against a written order, with staff verification before dispensing; supports the Section 6 stop-work trigger.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280"/>
        <w:gridCol w:w="1680"/>
        <w:gridCol w:w="14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Written Order Confirmed (Y/N)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Potassium Chloride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IP-2026-0430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Pharmacist + Nurse (2-check)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07-Feb-2026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2026-09-20T03:16:23.250Z</dcterms:created>
  <dcterms:modified xsi:type="dcterms:W3CDTF">2026-09-20T03:16:23.250Z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