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MOM.7.b — Labelling before preparing second drug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2 — Multi-Drug Preparation Labelling Log</w:t>
      </w:r>
    </w:p>
    <w:p>
      <w:pPr>
        <w:spacing w:after="150"/>
      </w:pPr>
      <w:r>
        <w:rPr>
          <w:i/>
          <w:iCs/>
          <w:color w:val="555555"/>
        </w:rPr>
        <w:t xml:space="preserve">Confirms labelling before preparing a second drug whenever more than one drug is prepared and loaded.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280"/>
        <w:gridCol w:w="2760"/>
        <w:gridCol w:w="216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First Drug Labelled (Y/N)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Second Drug Labelled Before Prep (Y/N)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IP-2026-0440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P. Bose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21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2026-09-20T03:16:54.452Z</dcterms:created>
  <dcterms:modified xsi:type="dcterms:W3CDTF">2026-09-20T03:16:54.452Z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