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MOM.7.g — Timing verification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7 — Timing Verification Log</w:t>
      </w:r>
    </w:p>
    <w:p>
      <w:pPr>
        <w:spacing w:after="150"/>
      </w:pPr>
      <w:r>
        <w:rPr>
          <w:i/>
          <w:iCs/>
          <w:color w:val="555555"/>
        </w:rPr>
        <w:t xml:space="preserve">Confirms timing is verified, including documentation supporting the correct time where the order uses a frequency code only.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520"/>
        <w:gridCol w:w="252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5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Frequency Code (If Used)</w:t>
            </w:r>
          </w:p>
        </w:tc>
        <w:tc>
          <w:tcPr>
            <w:tcW w:type="dxa" w:w="25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Correct Time Documented (Y/N)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Heparin</w:t>
            </w:r>
          </w:p>
        </w:tc>
        <w:tc>
          <w:tcPr>
            <w:tcW w:type="dxa" w:w="25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BD</w:t>
            </w:r>
          </w:p>
        </w:tc>
        <w:tc>
          <w:tcPr>
            <w:tcW w:type="dxa" w:w="25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8 AM / 8 PM logged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2026-09-20T03:16:54.589Z</dcterms:created>
  <dcterms:modified xsi:type="dcterms:W3CDTF">2026-09-20T03:16:54.589Z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