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MOM.8.e — Committee collection and analysis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MOM.8 Record 5 — Committee ADR/Error Analysis Record</w:t>
      </w:r>
    </w:p>
    <w:p>
      <w:pPr>
        <w:spacing w:after="150"/>
      </w:pPr>
      <w:r>
        <w:rPr>
          <w:i/>
          <w:iCs/>
          <w:color w:val="555555"/>
        </w:rPr>
        <w:t xml:space="preserve">Documents collection and analysis by the multidisciplinary committee, with pharmacist/clinical pharmacologist involvement where possible.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60"/>
        <w:gridCol w:w="300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Analysis Date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Cases Reviewed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Pharmacist/Pharmacologist Involved (Y/N)</w:t>
            </w:r>
          </w:p>
        </w:tc>
        <w:tc>
          <w:tcPr>
            <w:tcW w:type="dxa" w:w="30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Key Findings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15-Feb-2026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6 cases (Jan-Feb)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30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3 of 6 linked to look-alike packaging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30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2026-09-20T03:17:17.656Z</dcterms:created>
  <dcterms:modified xsi:type="dcterms:W3CDTF">2026-09-20T03:17:17.656Z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