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2E5395"/>
          <w:sz w:val="20"/>
          <w:szCs w:val="20"/>
        </w:rPr>
        <w:t xml:space="preserve">MOM.8.f — Corrective/preventive action (Commitment)</w:t>
      </w:r>
    </w:p>
    <w:p>
      <w:pPr>
        <w:spacing w:after="120"/>
      </w:pPr>
      <w:r>
        <w:rPr>
          <w:b/>
          <w:bCs/>
          <w:sz w:val="28"/>
          <w:szCs w:val="28"/>
        </w:rPr>
        <w:t xml:space="preserve">MOM.8 Record 6 — ADR/Error CAPA Record</w:t>
      </w:r>
    </w:p>
    <w:p>
      <w:pPr>
        <w:spacing w:after="150"/>
      </w:pPr>
      <w:r>
        <w:rPr>
          <w:i/>
          <w:iCs/>
          <w:color w:val="555555"/>
        </w:rPr>
        <w:t xml:space="preserve">Records corrective/preventive action taken, with a preference for root-cause analysis as the basis.</w:t>
      </w:r>
    </w:p>
    <w:p>
      <w:pPr>
        <w:spacing w:after="150"/>
      </w:pPr>
      <w:r>
        <w:rPr>
          <w:b/>
          <w:bCs/>
          <w:color w:val="7F6000"/>
          <w:sz w:val="18"/>
          <w:szCs w:val="18"/>
        </w:rPr>
        <w:t xml:space="preserve">Yellow row = worked example. </w:t>
      </w:r>
      <w:r>
        <w:rPr>
          <w:color w:val="555555"/>
          <w:sz w:val="18"/>
          <w:szCs w:val="18"/>
        </w:rPr>
        <w:t xml:space="preserve">Delete or overwrite it before filing. Add rows as needed.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0"/>
        <w:gridCol w:w="2040"/>
        <w:gridCol w:w="2280"/>
        <w:gridCol w:w="1680"/>
        <w:gridCol w:w="1200"/>
      </w:tblGrid>
      <w:tr>
        <w:trPr>
          <w:tblHeader/>
        </w:trPr>
        <w:tc>
          <w:tcPr>
            <w:tcW w:type="dxa" w:w="2160"/>
            <w:gridSpan w:val="1"/>
            <w:shd w:fill="D9E2F3" w:val="clear"/>
          </w:tcPr>
          <w:p>
            <w:r>
              <w:rPr>
                <w:b/>
                <w:bCs/>
              </w:rPr>
              <w:t xml:space="preserve">Issue</w:t>
            </w:r>
          </w:p>
        </w:tc>
        <w:tc>
          <w:tcPr>
            <w:tcW w:type="dxa" w:w="2040"/>
            <w:gridSpan w:val="1"/>
            <w:shd w:fill="D9E2F3" w:val="clear"/>
          </w:tcPr>
          <w:p>
            <w:r>
              <w:rPr>
                <w:b/>
                <w:bCs/>
              </w:rPr>
              <w:t xml:space="preserve">Root Cause Analysis Done (Y/N)</w:t>
            </w:r>
          </w:p>
        </w:tc>
        <w:tc>
          <w:tcPr>
            <w:tcW w:type="dxa" w:w="2280"/>
            <w:gridSpan w:val="1"/>
            <w:shd w:fill="D9E2F3" w:val="clear"/>
          </w:tcPr>
          <w:p>
            <w:r>
              <w:rPr>
                <w:b/>
                <w:bCs/>
              </w:rPr>
              <w:t xml:space="preserve">Corrective Action</w:t>
            </w:r>
          </w:p>
        </w:tc>
        <w:tc>
          <w:tcPr>
            <w:tcW w:type="dxa" w:w="1680"/>
            <w:gridSpan w:val="1"/>
            <w:shd w:fill="D9E2F3" w:val="clear"/>
          </w:tcPr>
          <w:p>
            <w:r>
              <w:rPr>
                <w:b/>
                <w:bCs/>
              </w:rPr>
              <w:t xml:space="preserve">Responsible Person</w:t>
            </w:r>
          </w:p>
        </w:tc>
        <w:tc>
          <w:tcPr>
            <w:tcW w:type="dxa" w:w="1200"/>
            <w:gridSpan w:val="1"/>
            <w:shd w:fill="D9E2F3" w:val="clear"/>
          </w:tcPr>
          <w:p>
            <w:r>
              <w:rPr>
                <w:b/>
                <w:bCs/>
              </w:rPr>
              <w:t xml:space="preserve">Closure Date</w:t>
            </w:r>
          </w:p>
        </w:tc>
      </w:tr>
      <w:tr>
        <w:tc>
          <w:tcPr>
            <w:tcW w:type="dxa" w:w="216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Look-alike packaging error</w:t>
            </w:r>
          </w:p>
        </w:tc>
        <w:tc>
          <w:tcPr>
            <w:tcW w:type="dxa" w:w="204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Yes</w:t>
            </w:r>
          </w:p>
        </w:tc>
        <w:tc>
          <w:tcPr>
            <w:tcW w:type="dxa" w:w="228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Auxiliary warning labels added</w:t>
            </w:r>
          </w:p>
        </w:tc>
        <w:tc>
          <w:tcPr>
            <w:tcW w:type="dxa" w:w="168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Pharmacy In-Charge</w:t>
            </w:r>
          </w:p>
        </w:tc>
        <w:tc>
          <w:tcPr>
            <w:tcW w:type="dxa" w:w="120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01-Mar-2026</w:t>
            </w:r>
          </w:p>
        </w:tc>
      </w:tr>
      <w:tr>
        <w:tc>
          <w:tcPr>
            <w:tcW w:type="dxa" w:w="2160"/>
          </w:tcPr>
          <w:p/>
        </w:tc>
        <w:tc>
          <w:tcPr>
            <w:tcW w:type="dxa" w:w="2040"/>
          </w:tcPr>
          <w:p/>
        </w:tc>
        <w:tc>
          <w:tcPr>
            <w:tcW w:type="dxa" w:w="2280"/>
          </w:tcPr>
          <w:p/>
        </w:tc>
        <w:tc>
          <w:tcPr>
            <w:tcW w:type="dxa" w:w="1680"/>
          </w:tcPr>
          <w:p/>
        </w:tc>
        <w:tc>
          <w:tcPr>
            <w:tcW w:type="dxa" w:w="120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040"/>
          </w:tcPr>
          <w:p/>
        </w:tc>
        <w:tc>
          <w:tcPr>
            <w:tcW w:type="dxa" w:w="2280"/>
          </w:tcPr>
          <w:p/>
        </w:tc>
        <w:tc>
          <w:tcPr>
            <w:tcW w:type="dxa" w:w="1680"/>
          </w:tcPr>
          <w:p/>
        </w:tc>
        <w:tc>
          <w:tcPr>
            <w:tcW w:type="dxa" w:w="120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040"/>
          </w:tcPr>
          <w:p/>
        </w:tc>
        <w:tc>
          <w:tcPr>
            <w:tcW w:type="dxa" w:w="2280"/>
          </w:tcPr>
          <w:p/>
        </w:tc>
        <w:tc>
          <w:tcPr>
            <w:tcW w:type="dxa" w:w="1680"/>
          </w:tcPr>
          <w:p/>
        </w:tc>
        <w:tc>
          <w:tcPr>
            <w:tcW w:type="dxa" w:w="120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040"/>
          </w:tcPr>
          <w:p/>
        </w:tc>
        <w:tc>
          <w:tcPr>
            <w:tcW w:type="dxa" w:w="2280"/>
          </w:tcPr>
          <w:p/>
        </w:tc>
        <w:tc>
          <w:tcPr>
            <w:tcW w:type="dxa" w:w="1680"/>
          </w:tcPr>
          <w:p/>
        </w:tc>
        <w:tc>
          <w:tcPr>
            <w:tcW w:type="dxa" w:w="120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040"/>
          </w:tcPr>
          <w:p/>
        </w:tc>
        <w:tc>
          <w:tcPr>
            <w:tcW w:type="dxa" w:w="2280"/>
          </w:tcPr>
          <w:p/>
        </w:tc>
        <w:tc>
          <w:tcPr>
            <w:tcW w:type="dxa" w:w="1680"/>
          </w:tcPr>
          <w:p/>
        </w:tc>
        <w:tc>
          <w:tcPr>
            <w:tcW w:type="dxa" w:w="1200"/>
          </w:tcPr>
          <w:p/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2026-09-20T03:17:17.699Z</dcterms:created>
  <dcterms:modified xsi:type="dcterms:W3CDTF">2026-09-20T03:17:17.699Z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