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MOM.9.e — Inventory control, usage, and disposal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MOM.9 Record 6 — Statutory-Compliant Disposal Record — All Special Drug Categories</w:t>
      </w:r>
    </w:p>
    <w:p>
      <w:pPr>
        <w:spacing w:after="150"/>
      </w:pPr>
      <w:r>
        <w:rPr>
          <w:i/>
          <w:iCs/>
          <w:color w:val="555555"/>
        </w:rPr>
        <w:t xml:space="preserve">Documents disposal of narcotics, psychotropics, chemotherapy waste, and radio-pharmaceuticals per applicable statutory requirements.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680"/>
        <w:gridCol w:w="2400"/>
        <w:gridCol w:w="1920"/>
        <w:gridCol w:w="144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Drug Category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Quantity Disposed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Disposal Method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Witnessed By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Expired psychotropics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 tablets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Per NDPS destruction protocol, witnessed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Drug Inspector + Pharmacist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15-Feb-2026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2026-09-20T03:17:42.835Z</dcterms:created>
  <dcterms:modified xsi:type="dcterms:W3CDTF">2026-09-20T03:17:42.835Z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