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Narcotics, Psychotropics, Chemotherapy and Radio-pharmaceuticals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HCO/MOM/POL/09</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Pharmacy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Narcotic drugs, psychotropic substances, chemotherapeutic agents, and radio-pharmaceuticals are prescribed only by appropriate caregivers, stored securely, prepared only by qualified personnel, and every use is recorded and disposed of in line with applicable law.</w:t>
      </w:r>
    </w:p>
    <w:p>
      <w:pPr>
        <w:pStyle w:val="Heading1"/>
      </w:pPr>
      <w:r>
        <w:t>1. Purpose</w:t>
      </w:r>
    </w:p>
    <w:p>
      <w:pPr/>
      <w:r>
        <w:t>This policy explains how «Hospital Name» handles narcotic drugs, psychotropic substances, chemotherapeutic agents, and radio-pharmaceuticals safely — how they're prescribed, stored, prepared, administered, recorded, and disposed of.</w:t>
      </w:r>
    </w:p>
    <w:p>
      <w:pPr/>
      <w:r>
        <w:t>This policy does not cover general medication prescription, storage, or dispensing in detail — those are covered in other hospital policies.</w:t>
      </w:r>
    </w:p>
    <w:p>
      <w:pPr>
        <w:pStyle w:val="Heading1"/>
      </w:pPr>
      <w:r>
        <w:t>2. Scope</w:t>
      </w:r>
    </w:p>
    <w:p>
      <w:pPr/>
      <w:r>
        <w:t>This policy applies to all staff involved in prescribing, storing, preparing, administering, or disposing of narcotic drugs, psychotropic substances, chemotherapeutic agents, and radio-pharmaceuticals at «Hospital Name».</w:t>
      </w:r>
    </w:p>
    <w:p>
      <w:pPr>
        <w:pStyle w:val="Heading1"/>
      </w:pPr>
      <w:r>
        <w:t>3. Policy standards</w:t>
      </w:r>
    </w:p>
    <w:p>
      <w:pPr/>
      <w:r>
        <w:t>«Hospital Name» handles narcotic drugs, psychotropic substances, chemotherapeutic agents, and radio-pharmaceuticals under written guidance developed in line with applicable law, prescribed only by appropriately authorised caregivers, stored securely, and prepared and administered only by qualified personnel. Usage, administration, and disposal are recorded and comply with applicable statutory requirements.</w:t>
      </w:r>
    </w:p>
    <w:p>
      <w:pPr/>
      <w:r>
        <w:t>Staff follow the written guidance below and keep the records it requires.</w:t>
      </w:r>
    </w:p>
    <w:p>
      <w:pPr>
        <w:pStyle w:val="Heading1"/>
      </w:pPr>
      <w:r>
        <w:t>4. Non-negotiable rules</w:t>
      </w:r>
    </w:p>
    <w:p>
      <w:pPr>
        <w:numPr>
          <w:ilvl w:val="0"/>
          <w:numId w:val="12"/>
        </w:numPr>
        <w:pStyle w:val="ListNumber"/>
      </w:pPr>
      <w:r>
        <w:t>Do not operate without written guidance, developed in line with applicable law, covering how narcotic drugs, psychotropic substances, chemotherapeutic agents, and radio-pharmaceuticals are handled.</w:t>
      </w:r>
    </w:p>
    <w:p>
      <w:pPr>
        <w:numPr>
          <w:ilvl w:val="0"/>
          <w:numId w:val="12"/>
        </w:numPr>
        <w:pStyle w:val="ListNumber"/>
      </w:pPr>
      <w:r>
        <w:t>Do not let anyone other than a designated or privileged medical officer prescribe a narcotic drug, do not let anyone without demonstrated knowledge and competency prescribe chemotherapy, and do not let anyone other than a statutorily authorised caregiver prescribe a radio-pharmaceutical.</w:t>
      </w:r>
    </w:p>
    <w:p>
      <w:pPr>
        <w:numPr>
          <w:ilvl w:val="0"/>
          <w:numId w:val="12"/>
        </w:numPr>
        <w:pStyle w:val="ListNumber"/>
      </w:pPr>
      <w:r>
        <w:t>Do not leave narcotic drugs or psychotropic substances unsecured, and do not issue them without a register entry and an authorised prescriber.</w:t>
      </w:r>
    </w:p>
    <w:p>
      <w:pPr>
        <w:numPr>
          <w:ilvl w:val="0"/>
          <w:numId w:val="12"/>
        </w:numPr>
        <w:pStyle w:val="ListNumber"/>
      </w:pPr>
      <w:r>
        <w:t>Do not leave chemotherapeutic agents accessible to unauthorised personnel, and do not store or label radio-pharmaceuticals outside applicable regulatory guidelines.</w:t>
      </w:r>
    </w:p>
    <w:p>
      <w:pPr>
        <w:numPr>
          <w:ilvl w:val="0"/>
          <w:numId w:val="12"/>
        </w:numPr>
        <w:pStyle w:val="ListNumber"/>
      </w:pPr>
      <w:r>
        <w:t>Do not prepare or administer chemotherapeutic agents or radio-pharmaceuticals without qualified, specially trained personnel and the required preparation conditions, including a class II biosafety cabinet with appropriate personal protective equipment for chemotherapy preparation.</w:t>
      </w:r>
    </w:p>
    <w:p>
      <w:pPr>
        <w:numPr>
          <w:ilvl w:val="0"/>
          <w:numId w:val="12"/>
        </w:numPr>
        <w:pStyle w:val="ListNumber"/>
      </w:pPr>
      <w:r>
        <w:t>Strict inventory control is mandatory for all narcotic, psychotropic, and high-risk agents; usage, administration, wastage, and disposal of each such agent must be recorded individually in accordance with applicable statutory requirements — no entry may be omitted or consolidated with another.</w:t>
      </w:r>
    </w:p>
    <w:p>
      <w:pPr>
        <w:pStyle w:val="Heading1"/>
      </w:pPr>
      <w:r>
        <w:t>5. What we do</w:t>
      </w:r>
    </w:p>
    <w:p>
      <w:pPr>
        <w:pStyle w:val="Heading2"/>
      </w:pPr>
      <w:r>
        <w:t>5.1 Follow written guidance developed in line with applicable law</w:t>
      </w:r>
    </w:p>
    <w:p>
      <w:pPr/>
      <w:r>
        <w:t>Written guidance, developed in consonance with applicable local and national regulations and guidelines, is implemented for the safe use of narcotic drugs, psychotropic substances, chemotherapeutic agents, and radio-pharmaceuticals. It could address all the requirements in this policy in one document.</w:t>
      </w:r>
    </w:p>
    <w:p>
      <w:pPr>
        <w:pStyle w:val="Heading2"/>
      </w:pPr>
      <w:r>
        <w:t>5.2 Ensure prescription by appropriate caregivers</w:t>
      </w:r>
    </w:p>
    <w:p>
      <w:pPr/>
      <w:r>
        <w:t>Narcotic drugs are prescribed only by a designated or privileged medical officer. Chemotherapy is prescribed only by someone with the knowledge to monitor and treat its adverse effects — preferably a medical oncologist, or another doctor trained and competent in chemotherapy. Radio-pharmaceuticals are prescribed only by a caregiver authorised under applicable regulations.</w:t>
      </w:r>
    </w:p>
    <w:p>
      <w:pPr>
        <w:pStyle w:val="Heading2"/>
      </w:pPr>
      <w:r>
        <w:t>5.3 Store these medications securely</w:t>
      </w:r>
    </w:p>
    <w:p>
      <w:pPr/>
      <w:r>
        <w:t>Narcotic drugs are stored securely in line with applicable regulatory requirements, with security measures that prevent diversion and abuse. Chemotherapeutic agents are accessible only to authorised personnel. Radio-pharmaceuticals are labelled and stored following applicable regulatory guidelines. It's preferable to store all of these separately from other medications.</w:t>
      </w:r>
    </w:p>
    <w:p>
      <w:pPr>
        <w:pStyle w:val="Heading2"/>
      </w:pPr>
      <w:r>
        <w:t>5.4 Prepare and administer only through qualified personnel</w:t>
      </w:r>
    </w:p>
    <w:p>
      <w:pPr/>
      <w:r>
        <w:t>Personnel preparing and administering chemotherapeutic drugs have received special training for it. A class II biosafety cabinet — preferably class IIA — with appropriate personal protective equipment is used for preparing or mixing chemotherapeutic drugs. Radio-pharmaceuticals are prepared and administered only by an authorised caregiver.</w:t>
      </w:r>
    </w:p>
    <w:p>
      <w:pPr>
        <w:pStyle w:val="Heading2"/>
      </w:pPr>
      <w:r>
        <w:t>5.5 Keep proper records of usage and disposal</w:t>
      </w:r>
    </w:p>
    <w:p>
      <w:pPr/>
      <w:r>
        <w:t>Strict inventory control is kept for narcotic drugs, psychotropic substances, chemotherapeutic agents, and radio-pharmaceuticals. Records of the usage, administration, wastage, and disposal of narcotic drugs are kept in line with applicable statutory requirements. Disposal of all these medications follows applicable statutory requirements and, where relevant, the manufacturer's recommendation.</w:t>
      </w:r>
    </w:p>
    <w:p>
      <w:pPr>
        <w:pStyle w:val="Heading1"/>
      </w:pPr>
      <w:r>
        <w:t>6. Stop-work authority</w:t>
      </w:r>
    </w:p>
    <w:p>
      <w:pPr/>
      <w:r>
        <w:t>Do not prepare or administer chemotherapeutic agents or radio-pharmaceuticals without qualified personnel and the required preparation conditions.</w:t>
      </w:r>
    </w:p>
    <w:p>
      <w:pPr/>
      <w:r>
        <w:t>Do not leave narcotic drugs or psychotropic substances unsecured, or issue them without the required register entry and authorised prescriber.</w:t>
      </w:r>
    </w:p>
    <w:p>
      <w:pPr/>
      <w:r>
        <w:t>Stop-work applies to preparation, issue, and administration of these classes. Immediate life-saving analgesia or anaesthesia using a controlled drug follows the documented emergency-controlled-drug rules and is entered in the register the same shift.</w:t>
      </w:r>
    </w:p>
    <w:p>
      <w:pPr/>
      <w:r>
        <w:t>The person who stops tells the Pharmacy In-Charge and the Medical Superintendent the same shift. Refusing unsafe handling of these agents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this policy is resourced and implemented; receives stop-work escalations from the Pharmacy In-Charge.</w:t>
            </w:r>
          </w:p>
        </w:tc>
      </w:tr>
      <w:tr>
        <w:tc>
          <w:tcPr>
            <w:tcW w:type="dxa" w:w="4320"/>
          </w:tcPr>
          <w:p>
            <w:r>
              <w:t>Pharmacy In-Charge</w:t>
            </w:r>
          </w:p>
        </w:tc>
        <w:tc>
          <w:tcPr>
            <w:tcW w:type="dxa" w:w="4320"/>
          </w:tcPr>
          <w:p>
            <w:r>
              <w:t>Owns day-to-day implementation; maintains the narcotic and psychotropic register; ensures secure storage, issue controls, and inventory records; receives stop-work escalations and escalates to the Medical Superintendent.</w:t>
            </w:r>
          </w:p>
        </w:tc>
      </w:tr>
      <w:tr>
        <w:tc>
          <w:tcPr>
            <w:tcW w:type="dxa" w:w="4320"/>
          </w:tcPr>
          <w:p>
            <w:r>
              <w:t>Medical Oncologist / Trained Chemotherapy Doctor</w:t>
            </w:r>
          </w:p>
        </w:tc>
        <w:tc>
          <w:tcPr>
            <w:tcW w:type="dxa" w:w="4320"/>
          </w:tcPr>
          <w:p>
            <w:r>
              <w:t>Prescribes chemotherapy; has demonstrated knowledge to monitor and treat adverse effects; oversees chemotherapy preparation safety.</w:t>
            </w:r>
          </w:p>
        </w:tc>
      </w:tr>
      <w:tr>
        <w:tc>
          <w:tcPr>
            <w:tcW w:type="dxa" w:w="4320"/>
          </w:tcPr>
          <w:p>
            <w:r>
              <w:t>Authorised Caregiver — Radio-pharmaceuticals</w:t>
            </w:r>
          </w:p>
        </w:tc>
        <w:tc>
          <w:tcPr>
            <w:tcW w:type="dxa" w:w="4320"/>
          </w:tcPr>
          <w:p>
            <w:r>
              <w:t>Prescribes, prepares, and administers radio-pharmaceuticals under applicable regulatory authorisation; ensures regulatory storage and labelling requirements are met.</w:t>
            </w:r>
          </w:p>
        </w:tc>
      </w:tr>
      <w:tr>
        <w:tc>
          <w:tcPr>
            <w:tcW w:type="dxa" w:w="4320"/>
          </w:tcPr>
          <w:p>
            <w:r>
              <w:t>Quality Coordinator</w:t>
            </w:r>
          </w:p>
        </w:tc>
        <w:tc>
          <w:tcPr>
            <w:tcW w:type="dxa" w:w="4320"/>
          </w:tcPr>
          <w:p>
            <w:r>
              <w:t>Audits this policy; holds training records and staff acknowledgements.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Written guidance</w:t>
            </w:r>
          </w:p>
        </w:tc>
        <w:tc>
          <w:tcPr>
            <w:tcW w:type="dxa" w:w="4320"/>
          </w:tcPr>
          <w:p>
            <w:r>
              <w:t>In place, developed in line with applicable law, covering prescription, storage, preparation, records, and disposal for all four drug classes.</w:t>
            </w:r>
          </w:p>
        </w:tc>
      </w:tr>
      <w:tr>
        <w:tc>
          <w:tcPr>
            <w:tcW w:type="dxa" w:w="4320"/>
          </w:tcPr>
          <w:p>
            <w:r>
              <w:t>Narcotic and psychotropic prescription authorisation</w:t>
            </w:r>
          </w:p>
        </w:tc>
        <w:tc>
          <w:tcPr>
            <w:tcW w:type="dxa" w:w="4320"/>
          </w:tcPr>
          <w:p>
            <w:r>
              <w:t>Narcotics prescribed only by a designated or privileged medical officer; prescriber category documented.</w:t>
            </w:r>
          </w:p>
        </w:tc>
      </w:tr>
      <w:tr>
        <w:tc>
          <w:tcPr>
            <w:tcW w:type="dxa" w:w="4320"/>
          </w:tcPr>
          <w:p>
            <w:r>
              <w:t>Chemotherapy prescriber authorisation</w:t>
            </w:r>
          </w:p>
        </w:tc>
        <w:tc>
          <w:tcPr>
            <w:tcW w:type="dxa" w:w="4320"/>
          </w:tcPr>
          <w:p>
            <w:r>
              <w:t>Chemotherapy prescribed only by a doctor with demonstrated knowledge and competency — preferably a medical oncologist; training or privileging records current.</w:t>
            </w:r>
          </w:p>
        </w:tc>
      </w:tr>
      <w:tr>
        <w:tc>
          <w:tcPr>
            <w:tcW w:type="dxa" w:w="4320"/>
          </w:tcPr>
          <w:p>
            <w:r>
              <w:t>Radio-pharmaceutical prescriber authorisation</w:t>
            </w:r>
          </w:p>
        </w:tc>
        <w:tc>
          <w:tcPr>
            <w:tcW w:type="dxa" w:w="4320"/>
          </w:tcPr>
          <w:p>
            <w:r>
              <w:t>Radio-pharmaceuticals prescribed only by a statutorily authorised caregiver; authorisation records current.</w:t>
            </w:r>
          </w:p>
        </w:tc>
      </w:tr>
      <w:tr>
        <w:tc>
          <w:tcPr>
            <w:tcW w:type="dxa" w:w="4320"/>
          </w:tcPr>
          <w:p>
            <w:r>
              <w:t>Narcotic and psychotropic security and issue controls</w:t>
            </w:r>
          </w:p>
        </w:tc>
        <w:tc>
          <w:tcPr>
            <w:tcW w:type="dxa" w:w="4320"/>
          </w:tcPr>
          <w:p>
            <w:r>
              <w:t>Drugs stored securely; narcotic register maintained; issue only with register entry and authorised prescriber.</w:t>
            </w:r>
          </w:p>
        </w:tc>
      </w:tr>
      <w:tr>
        <w:tc>
          <w:tcPr>
            <w:tcW w:type="dxa" w:w="4320"/>
          </w:tcPr>
          <w:p>
            <w:r>
              <w:t>Chemotherapy preparation — class II biosafety cabinet and PPE</w:t>
            </w:r>
          </w:p>
        </w:tc>
        <w:tc>
          <w:tcPr>
            <w:tcW w:type="dxa" w:w="4320"/>
          </w:tcPr>
          <w:p>
            <w:r>
              <w:t>Class II biosafety cabinet (preferably IIA) in use for preparation; appropriate PPE used; preparation staff specially trained and records current.</w:t>
            </w:r>
          </w:p>
        </w:tc>
      </w:tr>
      <w:tr>
        <w:tc>
          <w:tcPr>
            <w:tcW w:type="dxa" w:w="4320"/>
          </w:tcPr>
          <w:p>
            <w:r>
              <w:t>Radio-pharmaceutical storage and preparation</w:t>
            </w:r>
          </w:p>
        </w:tc>
        <w:tc>
          <w:tcPr>
            <w:tcW w:type="dxa" w:w="4320"/>
          </w:tcPr>
          <w:p>
            <w:r>
              <w:t>Labelled and stored per applicable regulatory guidelines; prepared and administered only by authorised caregiver.</w:t>
            </w:r>
          </w:p>
        </w:tc>
      </w:tr>
      <w:tr>
        <w:tc>
          <w:tcPr>
            <w:tcW w:type="dxa" w:w="4320"/>
          </w:tcPr>
          <w:p>
            <w:r>
              <w:t>Inventory, wastage, and disposal records</w:t>
            </w:r>
          </w:p>
        </w:tc>
        <w:tc>
          <w:tcPr>
            <w:tcW w:type="dxa" w:w="4320"/>
          </w:tcPr>
          <w:p>
            <w:r>
              <w:t>Strict inventory control; usage, administration, wastage, and disposal records in line with applicable statutory requirements.</w:t>
            </w:r>
          </w:p>
        </w:tc>
      </w:tr>
      <w:tr>
        <w:tc>
          <w:tcPr>
            <w:tcW w:type="dxa" w:w="4320"/>
          </w:tcPr>
          <w:p>
            <w:r>
              <w:t>Stop-work events</w:t>
            </w:r>
          </w:p>
        </w:tc>
        <w:tc>
          <w:tcPr>
            <w:tcW w:type="dxa" w:w="4320"/>
          </w:tcPr>
          <w:p>
            <w:r>
              <w:t>Stop-work events logged with trigger, action taken, and outcome.</w:t>
            </w:r>
          </w:p>
        </w:tc>
      </w:tr>
    </w:tbl>
    <w:p>
      <w:pPr>
        <w:pStyle w:val="Heading1"/>
      </w:pPr>
      <w:r>
        <w:t>9. Training and staff acknowledgement</w:t>
      </w:r>
    </w:p>
    <w:p>
      <w:pPr/>
      <w:r>
        <w:t>All staff involved in prescribing, storing, preparing, administering, or disposing of narcotic drugs, psychotropic substances, chemotherapeutic agents, or radio-pharmaceuticals shall be familiar with the written guidance, prescriber-authorisation requirements, security and issue controls, preparation conditions (including class II biosafety cabinet and PPE for chemotherapy), inventory and disposal requirements, and stop-work authority in this policy.</w:t>
      </w:r>
    </w:p>
    <w:p>
      <w:pPr/>
      <w:r>
        <w:t>I have read the Policy on Narcotics, Psychotropics, Chemotherapy and Radio-pharmaceuticals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the Pharmacy In-Charge, pharmacists, nurses and doctors authorised to prescribe or administer these agents, the Medical Oncologist, the authorised radio-pharmaceutical caregiver, the Medical Superintendent,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AERB</w:t>
            </w:r>
          </w:p>
        </w:tc>
        <w:tc>
          <w:tcPr>
            <w:tcW w:type="dxa" w:w="4320"/>
          </w:tcPr>
          <w:p>
            <w:r>
              <w:t>Atomic Energy Regulatory Board</w:t>
            </w:r>
          </w:p>
        </w:tc>
      </w:tr>
      <w:tr>
        <w:tc>
          <w:tcPr>
            <w:tcW w:type="dxa" w:w="4320"/>
          </w:tcPr>
          <w:p>
            <w:r>
              <w:t>CORE</w:t>
            </w:r>
          </w:p>
        </w:tc>
        <w:tc>
          <w:tcPr>
            <w:tcW w:type="dxa" w:w="4320"/>
          </w:tcPr>
          <w:p>
            <w:r>
              <w:t>Core objective element (NABH)</w:t>
            </w:r>
          </w:p>
        </w:tc>
      </w:tr>
      <w:tr>
        <w:tc>
          <w:tcPr>
            <w:tcW w:type="dxa" w:w="4320"/>
          </w:tcPr>
          <w:p>
            <w:r>
              <w:t>MOM</w:t>
            </w:r>
          </w:p>
        </w:tc>
        <w:tc>
          <w:tcPr>
            <w:tcW w:type="dxa" w:w="4320"/>
          </w:tcPr>
          <w:p>
            <w:r>
              <w:t>Management of Medication (NABH Hospitals chapter)</w:t>
            </w:r>
          </w:p>
        </w:tc>
      </w:tr>
      <w:tr>
        <w:tc>
          <w:tcPr>
            <w:tcW w:type="dxa" w:w="4320"/>
          </w:tcPr>
          <w:p>
            <w:r>
              <w:t>NABH</w:t>
            </w:r>
          </w:p>
        </w:tc>
        <w:tc>
          <w:tcPr>
            <w:tcW w:type="dxa" w:w="4320"/>
          </w:tcPr>
          <w:p>
            <w:r>
              <w:t>National Accreditation Board for Hospitals and Healthcare Providers</w:t>
            </w:r>
          </w:p>
        </w:tc>
      </w:tr>
      <w:tr>
        <w:tc>
          <w:tcPr>
            <w:tcW w:type="dxa" w:w="4320"/>
          </w:tcPr>
          <w:p>
            <w:r>
              <w:t>NDPS</w:t>
            </w:r>
          </w:p>
        </w:tc>
        <w:tc>
          <w:tcPr>
            <w:tcW w:type="dxa" w:w="4320"/>
          </w:tcPr>
          <w:p>
            <w:r>
              <w:t>Narcotic Drugs and Psychotropic Substances</w:t>
            </w:r>
          </w:p>
        </w:tc>
      </w:tr>
      <w:tr>
        <w:tc>
          <w:tcPr>
            <w:tcW w:type="dxa" w:w="4320"/>
          </w:tcPr>
          <w:p>
            <w:r>
              <w:t>OE</w:t>
            </w:r>
          </w:p>
        </w:tc>
        <w:tc>
          <w:tcPr>
            <w:tcW w:type="dxa" w:w="4320"/>
          </w:tcPr>
          <w:p>
            <w:r>
              <w:t>Objective Element (NABH)</w:t>
            </w:r>
          </w:p>
        </w:tc>
      </w:tr>
      <w:tr>
        <w:tc>
          <w:tcPr>
            <w:tcW w:type="dxa" w:w="4320"/>
          </w:tcPr>
          <w:p>
            <w:r>
              <w:t>PPE</w:t>
            </w:r>
          </w:p>
        </w:tc>
        <w:tc>
          <w:tcPr>
            <w:tcW w:type="dxa" w:w="4320"/>
          </w:tcPr>
          <w:p>
            <w:r>
              <w:t>Personal Protective Equipment</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MOM.9.a</w:t>
            </w:r>
          </w:p>
        </w:tc>
        <w:tc>
          <w:tcPr>
            <w:tcW w:type="dxa" w:w="2880"/>
          </w:tcPr>
          <w:p>
            <w:r>
              <w:t>Commitment*</w:t>
            </w:r>
          </w:p>
        </w:tc>
        <w:tc>
          <w:tcPr>
            <w:tcW w:type="dxa" w:w="2880"/>
          </w:tcPr>
          <w:p>
            <w:r>
              <w:t>Sections 3 and 5.1 address written guidance developed in consonance with applicable local and national regulations and guidelines, covering all handling requirements for narcotic drugs, psychotropic substances, chemotherapeutic agents, and radio-pharmaceuticals.</w:t>
            </w:r>
          </w:p>
        </w:tc>
      </w:tr>
      <w:tr>
        <w:tc>
          <w:tcPr>
            <w:tcW w:type="dxa" w:w="2880"/>
          </w:tcPr>
          <w:p>
            <w:r>
              <w:t>MOM.9.b</w:t>
            </w:r>
          </w:p>
        </w:tc>
        <w:tc>
          <w:tcPr>
            <w:tcW w:type="dxa" w:w="2880"/>
          </w:tcPr>
          <w:p>
            <w:r>
              <w:t>Commitment</w:t>
            </w:r>
          </w:p>
        </w:tc>
        <w:tc>
          <w:tcPr>
            <w:tcW w:type="dxa" w:w="2880"/>
          </w:tcPr>
          <w:p>
            <w:r>
              <w:t>Section 5.2 addresses the three distinct prescriber-authorisation tiers: narcotics (designated or privileged medical officer), chemotherapy (demonstrated knowledge and competency, preferably medical oncologist), and radio-pharmaceuticals (caregiver authorised under applicable regulations). No NDPS Act section numbers or AERB rule citations are stated.</w:t>
            </w:r>
          </w:p>
        </w:tc>
      </w:tr>
      <w:tr>
        <w:tc>
          <w:tcPr>
            <w:tcW w:type="dxa" w:w="2880"/>
          </w:tcPr>
          <w:p>
            <w:r>
              <w:t>MOM.9.c</w:t>
            </w:r>
          </w:p>
        </w:tc>
        <w:tc>
          <w:tcPr>
            <w:tcW w:type="dxa" w:w="2880"/>
          </w:tcPr>
          <w:p>
            <w:r>
              <w:t>Commitment</w:t>
            </w:r>
          </w:p>
        </w:tc>
        <w:tc>
          <w:tcPr>
            <w:tcW w:type="dxa" w:w="2880"/>
          </w:tcPr>
          <w:p>
            <w:r>
              <w:t>Section 5.3 addresses secure narcotic and psychotropic storage preventing diversion and abuse, authorised-personnel-only access for chemotherapy, and regulatory-compliant labelling and storage for radio-pharmaceuticals.</w:t>
            </w:r>
          </w:p>
        </w:tc>
      </w:tr>
      <w:tr>
        <w:tc>
          <w:tcPr>
            <w:tcW w:type="dxa" w:w="2880"/>
          </w:tcPr>
          <w:p>
            <w:r>
              <w:t>MOM.9.d</w:t>
            </w:r>
          </w:p>
        </w:tc>
        <w:tc>
          <w:tcPr>
            <w:tcW w:type="dxa" w:w="2880"/>
          </w:tcPr>
          <w:p>
            <w:r>
              <w:t>Commitment</w:t>
            </w:r>
          </w:p>
        </w:tc>
        <w:tc>
          <w:tcPr>
            <w:tcW w:type="dxa" w:w="2880"/>
          </w:tcPr>
          <w:p>
            <w:r>
              <w:t>Section 5.4 addresses the class II biosafety cabinet (preferably class IIA) with appropriate PPE for chemotherapy preparation, special training of preparation personnel, and authorised-caregiver requirement for radio-pharmaceutical preparation and administration.</w:t>
            </w:r>
          </w:p>
        </w:tc>
      </w:tr>
      <w:tr>
        <w:tc>
          <w:tcPr>
            <w:tcW w:type="dxa" w:w="2880"/>
          </w:tcPr>
          <w:p>
            <w:r>
              <w:t>MOM.9.e</w:t>
            </w:r>
          </w:p>
        </w:tc>
        <w:tc>
          <w:tcPr>
            <w:tcW w:type="dxa" w:w="2880"/>
          </w:tcPr>
          <w:p>
            <w:r>
              <w:t>Commitment</w:t>
            </w:r>
          </w:p>
        </w:tc>
        <w:tc>
          <w:tcPr>
            <w:tcW w:type="dxa" w:w="2880"/>
          </w:tcPr>
          <w:p>
            <w:r>
              <w:t>Section 5.5 addresses strict inventory control and records of usage, administration, wastage, and disposal for narcotic drugs in line with applicable statutory requirements, and statutory-compliant disposal for all four drug classes.</w:t>
            </w:r>
          </w:p>
        </w:tc>
      </w:tr>
    </w:tbl>
    <w:p>
      <w:pPr>
        <w:pStyle w:val="Heading1"/>
      </w:pPr>
      <w:r>
        <w:t>13. Required Records/Evidence Checklist</w:t>
      </w:r>
    </w:p>
    <w:p>
      <w:pPr>
        <w:pStyle w:val="Heading2"/>
      </w:pPr>
      <w:r>
        <w:t>Written guidance — MOM.9.a (Commitment*)</w:t>
      </w:r>
    </w:p>
    <w:p>
      <w:pPr>
        <w:numPr>
          <w:ilvl w:val="0"/>
          <w:numId w:val="13"/>
        </w:numPr>
        <w:pStyle w:val="ListNumber"/>
      </w:pPr>
      <w:r>
        <w:t>Written guidance in place, developed in line with applicable local and national regulations and guidelines, covering prescription, storage, preparation, administration, record-keeping, and disposal of narcotic drugs, psychotropic substances, chemotherapeutic agents, and radio-pharmaceuticals.</w:t>
      </w:r>
    </w:p>
    <w:p>
      <w:pPr>
        <w:numPr>
          <w:ilvl w:val="0"/>
          <w:numId w:val="13"/>
        </w:numPr>
        <w:pStyle w:val="ListNumber"/>
      </w:pPr>
      <w:r>
        <w:t>Date of last review and evidence that the guidance reflects current applicable statutory requirements.</w:t>
      </w:r>
    </w:p>
    <w:p>
      <w:pPr>
        <w:pStyle w:val="Heading2"/>
      </w:pPr>
      <w:r>
        <w:t>Prescription by appropriate caregivers — MOM.9.b</w:t>
      </w:r>
    </w:p>
    <w:p>
      <w:pPr>
        <w:numPr>
          <w:ilvl w:val="0"/>
          <w:numId w:val="14"/>
        </w:numPr>
        <w:pStyle w:val="ListNumber"/>
      </w:pPr>
      <w:r>
        <w:t>List of designated or privileged medical officers authorised to prescribe narcotic drugs; narcotic prescriptions bearing authorised-prescriber identity.</w:t>
      </w:r>
    </w:p>
    <w:p>
      <w:pPr>
        <w:numPr>
          <w:ilvl w:val="0"/>
          <w:numId w:val="14"/>
        </w:numPr>
        <w:pStyle w:val="ListNumber"/>
      </w:pPr>
      <w:r>
        <w:t>Records confirming the chemotherapy prescriber's demonstrated knowledge and competency — for example, training records, privileging documents, or oncology credentials.</w:t>
      </w:r>
    </w:p>
    <w:p>
      <w:pPr>
        <w:numPr>
          <w:ilvl w:val="0"/>
          <w:numId w:val="14"/>
        </w:numPr>
        <w:pStyle w:val="ListNumber"/>
      </w:pPr>
      <w:r>
        <w:t>Authorisation document confirming the radio-pharmaceutical prescriber is authorised under applicable regulations.</w:t>
      </w:r>
    </w:p>
    <w:p>
      <w:pPr>
        <w:pStyle w:val="Heading2"/>
      </w:pPr>
      <w:r>
        <w:t>Secure storage — MOM.9.c</w:t>
      </w:r>
    </w:p>
    <w:p>
      <w:pPr>
        <w:numPr>
          <w:ilvl w:val="0"/>
          <w:numId w:val="15"/>
        </w:numPr>
        <w:pStyle w:val="ListNumber"/>
      </w:pPr>
      <w:r>
        <w:t>Physical security measures for narcotic and psychotropic drug storage (for example, locked cabinet, restricted key access) that prevent diversion and abuse; in line with applicable regulatory requirements.</w:t>
      </w:r>
    </w:p>
    <w:p>
      <w:pPr>
        <w:numPr>
          <w:ilvl w:val="0"/>
          <w:numId w:val="15"/>
        </w:numPr>
        <w:pStyle w:val="ListNumber"/>
      </w:pPr>
      <w:r>
        <w:t>Access controls confirming chemotherapeutic agents are accessible only to authorised personnel.</w:t>
      </w:r>
    </w:p>
    <w:p>
      <w:pPr>
        <w:numPr>
          <w:ilvl w:val="0"/>
          <w:numId w:val="15"/>
        </w:numPr>
        <w:pStyle w:val="ListNumber"/>
      </w:pPr>
      <w:r>
        <w:t>Storage and labelling records for radio-pharmaceuticals confirming compliance with applicable regulatory guidelines.</w:t>
      </w:r>
    </w:p>
    <w:p>
      <w:pPr>
        <w:pStyle w:val="Heading2"/>
      </w:pPr>
      <w:r>
        <w:t>Qualified preparation and administration — MOM.9.d</w:t>
      </w:r>
    </w:p>
    <w:p>
      <w:pPr>
        <w:numPr>
          <w:ilvl w:val="0"/>
          <w:numId w:val="16"/>
        </w:numPr>
        <w:pStyle w:val="ListNumber"/>
      </w:pPr>
      <w:r>
        <w:t>Training records for personnel preparing and administering chemotherapeutic drugs confirming special training.</w:t>
      </w:r>
    </w:p>
    <w:p>
      <w:pPr>
        <w:numPr>
          <w:ilvl w:val="0"/>
          <w:numId w:val="16"/>
        </w:numPr>
        <w:pStyle w:val="ListNumber"/>
      </w:pPr>
      <w:r>
        <w:t>Evidence of class II biosafety cabinet (preferably class IIA) in use for chemotherapy preparation, with appropriate PPE available and used.</w:t>
      </w:r>
    </w:p>
    <w:p>
      <w:pPr>
        <w:numPr>
          <w:ilvl w:val="0"/>
          <w:numId w:val="16"/>
        </w:numPr>
        <w:pStyle w:val="ListNumber"/>
      </w:pPr>
      <w:r>
        <w:t>Authorisation records confirming radio-pharmaceuticals are prepared and administered only by an authorised caregiver.</w:t>
      </w:r>
    </w:p>
    <w:p>
      <w:pPr>
        <w:pStyle w:val="Heading2"/>
      </w:pPr>
      <w:r>
        <w:t>Records of usage and disposal — MOM.9.e</w:t>
      </w:r>
    </w:p>
    <w:p>
      <w:pPr>
        <w:numPr>
          <w:ilvl w:val="0"/>
          <w:numId w:val="17"/>
        </w:numPr>
        <w:pStyle w:val="ListNumber"/>
      </w:pPr>
      <w:r>
        <w:t>Narcotic register showing usage, administration, wastage, and disposal in line with applicable statutory requirements; cross-checked against inventory.</w:t>
      </w:r>
    </w:p>
    <w:p>
      <w:pPr>
        <w:numPr>
          <w:ilvl w:val="0"/>
          <w:numId w:val="17"/>
        </w:numPr>
        <w:pStyle w:val="ListNumber"/>
      </w:pPr>
      <w:r>
        <w:t>Strict inventory control records for narcotic drugs, psychotropic substances, chemotherapeutic agents, and radio-pharmaceuticals.</w:t>
      </w:r>
    </w:p>
    <w:p>
      <w:pPr>
        <w:numPr>
          <w:ilvl w:val="0"/>
          <w:numId w:val="17"/>
        </w:numPr>
        <w:pStyle w:val="ListNumber"/>
      </w:pPr>
      <w:r>
        <w:t>Disposal records for all four drug classes, following applicable statutory requirements and manufacturer recommendations where relevant.</w:t>
      </w:r>
    </w:p>
    <w:p>
      <w:pPr>
        <w:pStyle w:val="Heading1"/>
      </w:pPr>
      <w:r>
        <w:t>14. References</w:t>
      </w:r>
    </w:p>
    <w:p>
      <w:pPr>
        <w:numPr>
          <w:ilvl w:val="0"/>
          <w:numId w:val="18"/>
        </w:numPr>
        <w:pStyle w:val="ListNumber"/>
      </w:pPr>
      <w:r>
        <w:t>National Accreditation Board for Hospitals and Healthcare Providers. NABH Accreditation Standards for Hospitals, 6th Edition. MOM.9.</w:t>
      </w:r>
    </w:p>
    <w:p>
      <w:pPr>
        <w:numPr>
          <w:ilvl w:val="0"/>
          <w:numId w:val="18"/>
        </w:numPr>
        <w:pStyle w:val="ListNumber"/>
      </w:pPr>
      <w:r>
        <w:t xml:space="preserve">Government of India. (1985). </w:t>
      </w:r>
      <w:hyperlink r:id="rId9">
        <w:r>
          <w:rPr>
            <w:color w:val="0563C1"/>
            <w:u w:val="single"/>
          </w:rPr>
          <w:t>https://www.indiacode.nic.in/bitstream/123456789/15315/1/the_narcotic_drugs_and_psychotropic_substances,_act,_1985.pdf</w:t>
        </w:r>
      </w:hyperlink>
      <w:r>
        <w:t xml:space="preserve"> Narcotic Drugs and Psychotropic Substances Act, 1985 (Central Act No. 61 of 1985), and the Narcotic Drugs and Psychotropic Substances Rules, 1985 (as amended).</w:t>
      </w:r>
    </w:p>
    <w:p>
      <w:pPr>
        <w:numPr>
          <w:ilvl w:val="0"/>
          <w:numId w:val="18"/>
        </w:numPr>
        <w:pStyle w:val="ListNumber"/>
      </w:pPr>
      <w:r>
        <w:t xml:space="preserve">Atomic Energy Regulatory Board, Department of Atomic Energy, Government of India. (2004). </w:t>
      </w:r>
      <w:hyperlink r:id="rId10">
        <w:r>
          <w:rPr>
            <w:color w:val="0563C1"/>
            <w:u w:val="single"/>
          </w:rPr>
          <w:t>https://www.aerb.gov.in/images/PDF/RPR2004-with-corrigendum.pdf</w:t>
        </w:r>
      </w:hyperlink>
      <w:r>
        <w:t xml:space="preserve"> Atomic Energy (Radiation Protection) Rules, 2004, notified under the Atomic Energy Act, 1962.</w:t>
      </w:r>
    </w:p>
    <w:p>
      <w:pPr>
        <w:numPr>
          <w:ilvl w:val="0"/>
          <w:numId w:val="18"/>
        </w:numPr>
        <w:pStyle w:val="ListNumber"/>
      </w:pPr>
      <w:r>
        <w:t xml:space="preserve">Ministry of Environment, Forest and Climate Change, Government of India. (2016). </w:t>
      </w:r>
      <w:hyperlink r:id="rId11">
        <w:r>
          <w:rPr>
            <w:color w:val="0563C1"/>
            <w:u w:val="single"/>
          </w:rPr>
          <w:t>https://clip.cpcb.gov.in/index.php/rule/bio-medical-waste-management-rules-2016/</w:t>
        </w:r>
      </w:hyperlink>
      <w:r>
        <w:t xml:space="preserve"> Bio-Medical Waste Management Rules, 2016 (as amended).</w:t>
      </w:r>
    </w:p>
    <w:p>
      <w:pPr>
        <w:pStyle w:val="Heading1"/>
      </w:pPr>
      <w:r>
        <w:t>Disclaimer</w:t>
      </w:r>
    </w:p>
    <w:p>
      <w:pPr/>
      <w:r>
        <w:t>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pStyle w:val="Normal"/>
      </w:pPr>
      <w:r>
        <w:t>Several requirements in this document are statutory rather than advisory — in particular those arising under the Narcotic Drugs and Psychotropic Substances Act, 1985, and applicable rules for chemotherapeutic agents and radio-pharmaceuticals as referenced for NABH MOM.9.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pStyle w:val="Normal"/>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pStyle w:val="Normal"/>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diacode.nic.in/bitstream/123456789/15315/1/the_narcotic_drugs_and_psychotropic_substances,_act,_1985.pdf" TargetMode="External"/><Relationship Id="rId10" Type="http://schemas.openxmlformats.org/officeDocument/2006/relationships/hyperlink" Target="https://www.aerb.gov.in/images/PDF/RPR2004-with-corrigendum.pdf" TargetMode="External"/><Relationship Id="rId11" Type="http://schemas.openxmlformats.org/officeDocument/2006/relationships/hyperlink" Target="https://clip.cpcb.gov.in/index.php/rule/bio-medical-waste-management-rules-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