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ROM.1.e — Those responsible for governance support the ethical management framework of the organisation.</w:t>
      </w:r>
    </w:p>
    <w:p>
      <w:r>
        <w:t>ROM.1 Record 01 — Ethical management framework — approval and annual review log</w:t>
      </w:r>
    </w:p>
    <w:p/>
    <w:p/>
    <w:p/>
    <w:p>
      <w:r>
        <w:t>How to fill this in — column by column</w:t>
      </w:r>
    </w:p>
    <w:p>
      <w:pPr>
        <w:pStyle w:val="ListParagraph"/>
      </w:pPr>
      <w:r>
        <w:t>Review Type: Initial approval, or annual review.</w:t>
      </w:r>
    </w:p>
    <w:p>
      <w:pPr>
        <w:pStyle w:val="ListParagraph"/>
      </w:pPr>
      <w:r>
        <w:t>Date: The date of this approval or review.</w:t>
      </w:r>
    </w:p>
    <w:p>
      <w:pPr>
        <w:pStyle w:val="ListParagraph"/>
      </w:pPr>
      <w:r>
        <w:t>Reviewed By: Who in the governing body conducted it.</w:t>
      </w:r>
    </w:p>
    <w:p>
      <w:pPr>
        <w:pStyle w:val="ListParagraph"/>
      </w:pPr>
      <w:r>
        <w:t>Outcome / Changes Made: What, if anything, changed as a result.</w:t>
      </w:r>
    </w:p>
    <w:p>
      <w: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p/>
    <w:p>
      <w:r>
        <w:t>Where this requirement comes from (verified, clickable sources)</w:t>
      </w:r>
    </w:p>
    <w:p>
      <w:pPr>
        <w:pStyle w:val="ListParagraph"/>
      </w:pPr>
      <w:r>
        <w:t xml:space="preserve">National Accreditation Board for Hospitals and Healthcare Providers. (2022). Standards for Small Healthcare Organisations (3rd ed.). </w:t>
      </w:r>
      <w:hyperlink r:id="rId9">
        <w:r>
          <w:rPr>
            <w:color w:val="0563C1"/>
            <w:u w:val="single"/>
          </w:rPr>
          <w:t>NABH SHCO Accreditation Programme page</w:t>
        </w:r>
      </w:hyperlink>
      <w:r>
        <w:t>. Responsibilities of Management chapter, standard ROM.1.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</w:rPr>
              <w:t>What is this record, in plain terms?</w:t>
            </w:r>
          </w:p>
          <w:p>
            <w:r>
              <w:t>This record tracks the framework's initial approval and each annual review — proof the governing body actually supports and checks it, not just that a document exists.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</w:rPr>
              <w:t>A real example of when you'd use this</w:t>
            </w:r>
          </w:p>
          <w:p>
            <w:r>
              <w:t>The Medical Superintendent logs a row at initial approval and at every annual review. The worked example shows the 2026 annual review.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</w:rPr>
              <w:t>Why does NABH ask for this?</w:t>
            </w:r>
          </w:p>
          <w:p>
            <w:r>
              <w:t>A framework approved once and never revisited cannot be distinguished from a display-only code of ethics — this record is the evidence it is actively governed, not just written down.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>
          <w:cantSplit/>
        </w:trPr>
        <w:tc>
          <w:tcPr>
            <w:tcW w:type="dxa" w:w="2160"/>
          </w:tcPr>
          <w:p>
            <w:r>
              <w:t>Review Type</w:t>
            </w:r>
          </w:p>
        </w:tc>
        <w:tc>
          <w:tcPr>
            <w:tcW w:type="dxa" w:w="2160"/>
          </w:tcPr>
          <w:p>
            <w:r>
              <w:t>Date</w:t>
            </w:r>
          </w:p>
        </w:tc>
        <w:tc>
          <w:tcPr>
            <w:tcW w:type="dxa" w:w="2160"/>
          </w:tcPr>
          <w:p>
            <w:r>
              <w:t>Reviewed By</w:t>
            </w:r>
          </w:p>
        </w:tc>
        <w:tc>
          <w:tcPr>
            <w:tcW w:type="dxa" w:w="2160"/>
          </w:tcPr>
          <w:p>
            <w:r>
              <w:t>Outcome / Changes Made</w:t>
            </w:r>
          </w:p>
        </w:tc>
      </w:tr>
      <w:tr>
        <w:trPr>
          <w:cantSplit/>
        </w:trPr>
        <w:tc>
          <w:tcPr>
            <w:tcW w:type="dxa" w:w="2160"/>
            <w:shd w:val="clear" w:color="auto" w:fill="FFF2CC"/>
          </w:tcPr>
          <w:p>
            <w:r/>
          </w:p>
        </w:tc>
        <w:tc>
          <w:tcPr>
            <w:tcW w:type="dxa" w:w="2160"/>
            <w:shd w:val="clear" w:color="auto" w:fill="FFF2CC"/>
          </w:tcPr>
          <w:p>
            <w:r/>
          </w:p>
        </w:tc>
        <w:tc>
          <w:tcPr>
            <w:tcW w:type="dxa" w:w="2160"/>
            <w:shd w:val="clear" w:color="auto" w:fill="FFF2CC"/>
          </w:tcPr>
          <w:p>
            <w:r/>
          </w:p>
        </w:tc>
        <w:tc>
          <w:tcPr>
            <w:tcW w:type="dxa" w:w="2160"/>
            <w:shd w:val="clear" w:color="auto" w:fill="FFF2CC"/>
          </w:tcPr>
          <w:p>
            <w:r/>
          </w:p>
        </w:tc>
      </w:tr>
      <w:tr>
        <w:trPr>
          <w:cantSplit/>
        </w:trPr>
        <w:tc>
          <w:tcPr>
            <w:tcW w:type="dxa" w:w="2160"/>
            <w:shd w:val="clear" w:color="auto" w:fill="FFF2CC"/>
          </w:tcPr>
          <w:p>
            <w:r>
              <w:t>Annual review</w:t>
            </w:r>
          </w:p>
        </w:tc>
        <w:tc>
          <w:tcPr>
            <w:tcW w:type="dxa" w:w="2160"/>
            <w:shd w:val="clear" w:color="auto" w:fill="FFF2CC"/>
          </w:tcPr>
          <w:p>
            <w:r>
              <w:t>20-Jan-2026</w:t>
            </w:r>
          </w:p>
        </w:tc>
        <w:tc>
          <w:tcPr>
            <w:tcW w:type="dxa" w:w="2160"/>
            <w:shd w:val="clear" w:color="auto" w:fill="FFF2CC"/>
          </w:tcPr>
          <w:p>
            <w:r>
              <w:t>Governing Body (minuted)</w:t>
            </w:r>
          </w:p>
        </w:tc>
        <w:tc>
          <w:tcPr>
            <w:tcW w:type="dxa" w:w="2160"/>
            <w:shd w:val="clear" w:color="auto" w:fill="FFF2CC"/>
          </w:tcPr>
          <w:p>
            <w:r>
              <w:t>No changes to framework</w:t>
            </w:r>
          </w:p>
        </w:tc>
      </w:tr>
      <w:tr>
        <w:trPr>
          <w:cantSplit/>
        </w:trP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rPr>
          <w:cantSplit/>
        </w:trP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rPr>
          <w:cantSplit/>
        </w:trP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rPr>
          <w:cantSplit/>
        </w:trP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rPr>
          <w:cantSplit/>
        </w:trP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rPr>
          <w:cantSplit/>
        </w:trP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rPr>
          <w:cantSplit/>
        </w:trP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nabh.co/programmes/small-healthcare-organisation-shco-accreditation-programme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