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01 — Service-standard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 / Service: The department or service this standard belongs to.</w:t>
      </w:r>
    </w:p>
    <w:p>
      <w:pPr>
        <w:pStyle w:val="ListParagraph"/>
      </w:pPr>
      <w:r>
        <w:t>Indicator: What is being measured.</w:t>
      </w:r>
    </w:p>
    <w:p>
      <w:pPr>
        <w:pStyle w:val="ListParagraph"/>
      </w:pPr>
      <w:r>
        <w:t>Target: The defined target value.</w:t>
      </w:r>
    </w:p>
    <w:p>
      <w:pPr>
        <w:pStyle w:val="ListParagraph"/>
      </w:pPr>
      <w:r>
        <w:t>Data Source: Where the data comes from.</w:t>
      </w:r>
    </w:p>
    <w:p>
      <w:pPr>
        <w:pStyle w:val="ListParagraph"/>
      </w:pPr>
      <w:r>
        <w:t>Monitoring Frequency: How often this is checked.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department or service's measurable standards — one row per standard, with everything needed to actually check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department head adds or updates their standards here with the Quality Coordinator. The worked example shows an OPD wait-time standard with a clear target and data source.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service standard with no stated target or data source cannot be monitored by anyone, which is the exact gap this requirement exists to close.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 / Service</w:t>
            </w:r>
          </w:p>
        </w:tc>
        <w:tc>
          <w:tcPr>
            <w:tcW w:type="dxa" w:w="1728"/>
          </w:tcPr>
          <w:p>
            <w:r>
              <w:t>Indicator</w:t>
            </w:r>
          </w:p>
        </w:tc>
        <w:tc>
          <w:tcPr>
            <w:tcW w:type="dxa" w:w="1728"/>
          </w:tcPr>
          <w:p>
            <w:r>
              <w:t>Target</w:t>
            </w:r>
          </w:p>
        </w:tc>
        <w:tc>
          <w:tcPr>
            <w:tcW w:type="dxa" w:w="1728"/>
          </w:tcPr>
          <w:p>
            <w:r>
              <w:t>Data Source</w:t>
            </w:r>
          </w:p>
        </w:tc>
        <w:tc>
          <w:tcPr>
            <w:tcW w:type="dxa" w:w="1728"/>
          </w:tcPr>
          <w:p>
            <w:r>
              <w:t>Monitoring Frequency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Out-Patient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Average patient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≤ 30 minutes from registration to consultation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OPD queue log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Quarterly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