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ROM.4.a — Management ensures proactive risk management across the organisation.</w:t>
      </w:r>
    </w:p>
    <w:p>
      <w:r>
        <w:t>ROM.4 Record 02 — High-severity risk immediate-escalation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Risk: A clear statement of the high-severity risk.</w:t>
      </w:r>
    </w:p>
    <w:p>
      <w:pPr>
        <w:pStyle w:val="ListParagraph"/>
      </w:pPr>
      <w:r>
        <w:t>Identified By / Date: Who flagged it and when.</w:t>
      </w:r>
    </w:p>
    <w:p>
      <w:pPr>
        <w:pStyle w:val="ListParagraph"/>
      </w:pPr>
      <w:r>
        <w:t>Escalated to Medical Superintendent (Date/Time): Confirming same-day escalation, not held for the quarterly cycle.</w:t>
      </w:r>
    </w:p>
    <w:p>
      <w:pPr>
        <w:pStyle w:val="ListParagraph"/>
      </w:pPr>
      <w:r>
        <w:t>Immediate Mitigating Action: What was done right away.</w:t>
      </w:r>
    </w:p>
    <w:p>
      <w:pPr>
        <w:pStyle w:val="ListParagraph"/>
      </w:pPr>
      <w:r>
        <w:t>Governing Body Notified (Date): When the governing body was told, without waiting for the half-yearly review.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risk severe enough to require same-day escalation, proving it was actually acted on immediately rather than logged for the next scheduled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identifying department head logs this the moment a high-severity risk is found. The worked example shows a structural risk escalated and the OT taken out of use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risk-management programme that only ever reviews risks on a quarterly schedule cannot be called proactive for the risks that genuinely can't wait — this record is the proof the organisation actually moves faster when it has 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Identified By / Date</w:t>
            </w:r>
          </w:p>
        </w:tc>
        <w:tc>
          <w:tcPr>
            <w:tcW w:type="dxa" w:w="1728"/>
          </w:tcPr>
          <w:p>
            <w:r>
              <w:t>Escalated to Medical Superintendent (Date/Time)</w:t>
            </w:r>
          </w:p>
        </w:tc>
        <w:tc>
          <w:tcPr>
            <w:tcW w:type="dxa" w:w="1728"/>
          </w:tcPr>
          <w:p>
            <w:r>
              <w:t>Immediate Mitigating Action</w:t>
            </w:r>
          </w:p>
        </w:tc>
        <w:tc>
          <w:tcPr>
            <w:tcW w:type="dxa" w:w="1728"/>
          </w:tcPr>
          <w:p>
            <w:r>
              <w:t>Governing Body Notified (Date)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Structural crack noted in OT ceiling during routine inspection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Facilities In-Charge, 05-Mar-2026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05-Mar-2026 / 10:30</w:t>
            </w:r>
          </w:p>
        </w:tc>
        <w:tc>
          <w:tcPr>
            <w:tcW w:type="dxa" w:w="1728"/>
            <w:shd w:val="clear" w:color="auto" w:fill="FFF2CC"/>
          </w:tcPr>
          <w:p>
            <w:r>
              <w:t>OT taken out of use pending structural engineer assessment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05-Mar-2026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