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Definition of Scope of Healthcare Services per Department</w:t>
      </w:r>
    </w:p>
    <w:p>
      <w:r>
        <w:t>«Hospital Name» — SOP-AAC.1.c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SOP-AAC.1.c</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defines, documents and communicates the scope of healthcare services each department offers -- including what happens when a presenting patient's need falls outside that scope -- so staff, patients and referring practitioners all work from the same written statement of what a department does and does not provide.</w:t>
            </w:r>
          </w:p>
        </w:tc>
      </w:tr>
    </w:tbl>
    <w:p/>
    <w:tbl>
      <w:tblPr>
        <w:tblStyle w:val="TableGrid"/>
        <w:tblW w:type="auto" w:w="0"/>
        <w:tblLook w:firstColumn="1" w:firstRow="1" w:lastColumn="0" w:lastRow="0" w:noHBand="0" w:noVBand="1" w:val="04A0"/>
      </w:tblPr>
      <w:tblGrid>
        <w:gridCol w:w="8640"/>
      </w:tblGrid>
      <w:tr>
        <w:tc>
          <w:tcPr>
            <w:tcW w:type="dxa" w:w="8640"/>
          </w:tcPr>
          <w:p>
            <w:r>
              <w:t>A patient needing a procedure the ward doesn't actually perform is brought to registration late at night. This SOP is what gets them checked against another department or referred out immediately, with the reason logged -- not accepted on a judgement call that turns out to be wrong.</w:t>
            </w:r>
          </w:p>
        </w:tc>
      </w:tr>
    </w:tbl>
    <w:p/>
    <w:tbl>
      <w:tblPr>
        <w:tblStyle w:val="TableGrid"/>
        <w:tblW w:type="auto" w:w="0"/>
        <w:tblLook w:firstColumn="1" w:firstRow="1" w:lastColumn="0" w:lastRow="0" w:noHBand="0" w:noVBand="1" w:val="04A0"/>
      </w:tblPr>
      <w:tblGrid>
        <w:gridCol w:w="8640"/>
      </w:tblGrid>
      <w:tr>
        <w:tc>
          <w:tcPr>
            <w:tcW w:type="dxa" w:w="8640"/>
          </w:tcPr>
          <w:p>
            <w:r>
              <w:t>We do this because a department whose real capability was never written down can end up accepting a patient it cannot safely manage. Writing down what a department can and cannot do is what keeps that decision from being made in the moment, under pressure, by whoever happens to be on duty.</w:t>
            </w:r>
          </w:p>
        </w:tc>
      </w:tr>
    </w:tbl>
    <w:p/>
    <w:p>
      <w:r>
        <w:t>To define how «Hospital Name» defines, documents and communicates the scope of healthcare services offered by each department, including how an out-of-scope presentation is handled.</w:t>
      </w:r>
    </w:p>
    <w:p>
      <w:pPr>
        <w:pStyle w:val="Heading1"/>
      </w:pPr>
      <w:r>
        <w:t>2. Scope</w:t>
      </w:r>
    </w:p>
    <w:p>
      <w:r>
        <w:rPr>
          <w:i/>
        </w:rPr>
        <w:t xml:space="preserve">Why: </w:t>
      </w:r>
      <w:r>
        <w:t>so registration staff and every clinical/diagnostic department work from the same written statement, not an assumption.</w:t>
      </w:r>
    </w:p>
    <w:p>
      <w:r>
        <w:t>Applies to every clinical and diagnostic department, the admission/registration desk, and the Medical Superintendent who approves each scope statement.</w:t>
      </w:r>
    </w:p>
    <w:p>
      <w:pPr>
        <w:pStyle w:val="Heading1"/>
      </w:pPr>
      <w:r>
        <w:t>3. Responsibility</w:t>
      </w:r>
    </w:p>
    <w:p>
      <w:r>
        <w:rPr>
          <w:i/>
        </w:rPr>
        <w:t xml:space="preserve">Why: </w:t>
      </w:r>
      <w:r>
        <w:t>a scope statement nobody drafted, approved or checked at the door is a guess, not a safeguard.</w:t>
      </w:r>
    </w:p>
    <w:p>
      <w:r>
        <w:rPr>
          <w:b/>
        </w:rPr>
        <w:t xml:space="preserve">Department Heads: </w:t>
      </w:r>
      <w:r>
        <w:t>Draft their department's scope-of-service statement, flag any change in capability, and confirm every out-of-scope presentation is logged.</w:t>
      </w:r>
    </w:p>
    <w:p>
      <w:r>
        <w:rPr>
          <w:b/>
        </w:rPr>
        <w:t xml:space="preserve">Medical Superintendent: </w:t>
      </w:r>
      <w:r>
        <w:t>Approves each scope statement, keeps the master list current, and decides how an uncovered out-of-scope presentation is handled.</w:t>
      </w:r>
    </w:p>
    <w:p>
      <w:r>
        <w:rPr>
          <w:b/>
        </w:rPr>
        <w:t xml:space="preserve">Registration Staff: </w:t>
      </w:r>
      <w:r>
        <w:t>Check the current scope-of-service register before accepting a non-emergency patient.</w:t>
      </w:r>
    </w:p>
    <w:p>
      <w:pPr>
        <w:pStyle w:val="Heading1"/>
      </w:pPr>
      <w:r>
        <w:t>4. What to do</w:t>
      </w:r>
    </w:p>
    <w:p>
      <w:pPr>
        <w:pStyle w:val="Heading2"/>
      </w:pPr>
      <w:r>
        <w:t>Define and document scope</w:t>
      </w:r>
    </w:p>
    <w:p>
      <w:r>
        <w:rPr>
          <w:i/>
        </w:rPr>
        <w:t xml:space="preserve">Why: </w:t>
      </w:r>
      <w:r>
        <w:t>A department whose actual capability was never written down can end up accepting a patient it cannot safely manage -- the scope statement is what stops that from being a judgement call made in the moment.</w:t>
      </w:r>
    </w:p>
    <w:p>
      <w:r>
        <w:t>Each department head documents the services the department provides, including any defined limits (age range, case complexity, procedures not offered in-house).</w:t>
      </w:r>
    </w:p>
    <w:p>
      <w:r>
        <w:t>The Medical Superintendent approves the statement before it takes effect.</w:t>
      </w:r>
    </w:p>
    <w:p>
      <w:pPr>
        <w:pStyle w:val="Heading2"/>
      </w:pPr>
      <w:r>
        <w:t>Communicate and review</w:t>
      </w:r>
    </w:p>
    <w:p>
      <w:r>
        <w:rPr>
          <w:i/>
        </w:rPr>
        <w:t xml:space="preserve">Why: </w:t>
      </w:r>
      <w:r>
        <w:t>A scope statement the registration desk has never seen does not actually prevent a mismatched admission -- it has to reach the people making the day-to-day decision.</w:t>
      </w:r>
    </w:p>
    <w:p>
      <w:r>
        <w:t>The approved scope is communicated to registration/admission staff and displayed or made available within the department.</w:t>
      </w:r>
    </w:p>
    <w:p>
      <w:r>
        <w:t>Scope statements are reviewed at least annually, or immediately when a department's capability changes, including a temporary reduction such as equipment down or a specialist on leave.</w:t>
      </w:r>
    </w:p>
    <w:p>
      <w:pPr>
        <w:pStyle w:val="Heading2"/>
      </w:pPr>
      <w:r>
        <w:t>Handle a presentation that falls outside current scope</w:t>
      </w:r>
    </w:p>
    <w:p>
      <w:r>
        <w:rPr>
          <w:i/>
        </w:rPr>
        <w:t xml:space="preserve">Why: </w:t>
      </w:r>
      <w:r>
        <w:t>A patient who needs something the department genuinely cannot provide still has to leave with a documented plan, not just a verbal 'we don't do that here' -- otherwise the scope statement protects the hospital's paperwork without protecting the patient.</w:t>
      </w:r>
    </w:p>
    <w:p>
      <w:r>
        <w:t>When a presenting patient's need is outside the department's documented scope, registration or the treating clinician checks whether any other department can provide it before referring out.</w:t>
      </w:r>
    </w:p>
    <w:p>
      <w:r>
        <w:t>If the organisation genuinely cannot provide the service, the patient is referred or transferred per the hospital's transfer and referral procedure, and the presentation is logged with the reason and the referral given.</w:t>
      </w:r>
    </w:p>
    <w:p>
      <w:pPr>
        <w:pStyle w:val="Heading1"/>
      </w:pPr>
      <w:r>
        <w:t>5. Records</w:t>
      </w:r>
    </w:p>
    <w:p>
      <w:r>
        <w:t>This SOP produces and maintains Records 1-2 (see the AAC.1 Records folder).</w:t>
      </w:r>
    </w:p>
    <w:p>
      <w:pPr>
        <w:pStyle w:val="Heading1"/>
      </w:pPr>
      <w:r>
        <w:t>6. Related SOPs</w:t>
      </w:r>
    </w:p>
    <w:p>
      <w:pPr>
        <w:pStyle w:val="ListParagraph"/>
      </w:pPr>
      <w:r>
        <w:t>Policy on Access, Registration, Admission and Continuity of Care (AAC.1)</w:t>
      </w:r>
    </w:p>
    <w:p>
      <w:pPr>
        <w:pStyle w:val="ListParagraph"/>
      </w:pPr>
      <w:r>
        <w:t>SOP — Transfer-In, Transfer-Out and Referral of Patients (AAC.2.f)</w:t>
      </w:r>
    </w:p>
    <w:p>
      <w:pPr>
        <w:pStyle w:val="Heading1"/>
      </w:pPr>
      <w:r>
        <w:t>7. Review</w:t>
      </w:r>
    </w:p>
    <w:p>
      <w:r>
        <w:t>This SOP is reviewed at least annually by the Quality Coordinator together with the Medical Superintendent, and sooner if a department's capability changes or an out-of-scope presentation reveals a gap.</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Define and document scope — AAC.1.c</w:t>
      </w:r>
    </w:p>
    <w:p>
      <w:pPr>
        <w:pStyle w:val="Heading2"/>
      </w:pPr>
      <w:r>
        <w:t>Communicate and review — AAC.1.c</w:t>
      </w:r>
    </w:p>
    <w:p>
      <w:pPr>
        <w:pStyle w:val="Heading2"/>
      </w:pPr>
      <w:r>
        <w:t>Handle a presentation that falls outside current scope — AAC.1.c</w:t>
      </w:r>
    </w:p>
    <w:p>
      <w:r>
        <w:rPr>
          <w:i/>
        </w:rPr>
        <w:t>Boundary with other standards:</w:t>
      </w:r>
    </w:p>
    <w:p>
      <w:pPr>
        <w:pStyle w:val="ListParagraph"/>
      </w:pPr>
      <w:r>
        <w:t>• A referral or transfer carried out under this step follows the Transfer-In, Transfer-Out and Referral SOP (AAC.2.f) -- this SOP owns the scope decision, not the transfer mechanics.</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Access, Assessment and Care of Patients chapter, standard AAC.1.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