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Sterilisation and Disinfection of Instruments, Equipment and Devices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 xml:space="preserve">Boundaries: sterilisation/reprocessing is owned here; implant procurement and traceability stays with MOM.9. Instrument cleaning before sterilisation is part of the cycle described here; OT housekeeping stays with HIC.3.</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 xml:space="preserve">It covers the five elements HIC.6.a–e name: space and zoning, the cleaning-to-issue cycle, reprocessing of single-use items, validation tests, and the recall procedure.</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BI</w:t>
            </w:r>
          </w:p>
        </w:tc>
        <w:tc>
          <w:tcPr>
            <w:tcW w:type="pct" w:w="22%"/>
            <w:tcBorders>
              <w:top w:val="single" w:color="999999" w:sz="4"/>
              <w:left w:val="single" w:color="999999" w:sz="4"/>
              <w:bottom w:val="single" w:color="999999" w:sz="4"/>
              <w:right w:val="single" w:color="999999" w:sz="4"/>
            </w:tcBorders>
            <w:shd w:fill="E8E8E8" w:val="clear"/>
          </w:tcPr>
          <w:p>
            <w:r>
              <w:rPr>
                <w:b w:val="0"/>
              </w:rPr>
              <w:t>biological indicator</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CSSD</w:t>
            </w:r>
          </w:p>
        </w:tc>
        <w:tc>
          <w:tcPr>
            <w:tcW w:type="pct" w:w="22%"/>
            <w:tcBorders>
              <w:top w:val="single" w:color="999999" w:sz="4"/>
              <w:left w:val="single" w:color="999999" w:sz="4"/>
              <w:bottom w:val="single" w:color="999999" w:sz="4"/>
              <w:right w:val="single" w:color="999999" w:sz="4"/>
            </w:tcBorders>
            <w:shd w:fill="E8E8E8" w:val="clear"/>
          </w:tcPr>
          <w:p>
            <w:r>
              <w:rPr>
                <w:b w:val="0"/>
              </w:rPr>
              <w:t>central sterile services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EtO</w:t>
            </w:r>
          </w:p>
        </w:tc>
        <w:tc>
          <w:tcPr>
            <w:tcW w:type="pct" w:w="22%"/>
            <w:tcBorders>
              <w:top w:val="single" w:color="999999" w:sz="4"/>
              <w:left w:val="single" w:color="999999" w:sz="4"/>
              <w:bottom w:val="single" w:color="999999" w:sz="4"/>
              <w:right w:val="single" w:color="999999" w:sz="4"/>
            </w:tcBorders>
            <w:shd w:fill="E8E8E8" w:val="clear"/>
          </w:tcPr>
          <w:p>
            <w:r>
              <w:rPr>
                <w:b w:val="0"/>
              </w:rPr>
              <w:t>ethylene oxide</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RH</w:t>
            </w:r>
          </w:p>
        </w:tc>
        <w:tc>
          <w:tcPr>
            <w:tcW w:type="pct" w:w="22%"/>
            <w:tcBorders>
              <w:top w:val="single" w:color="999999" w:sz="4"/>
              <w:left w:val="single" w:color="999999" w:sz="4"/>
              <w:bottom w:val="single" w:color="999999" w:sz="4"/>
              <w:right w:val="single" w:color="999999" w:sz="4"/>
            </w:tcBorders>
            <w:shd w:fill="E8E8E8" w:val="clear"/>
          </w:tcPr>
          <w:p>
            <w:r>
              <w:rPr>
                <w:b w:val="0"/>
              </w:rPr>
              <w:t>relative humidity</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HIC.6.</w:t>
      </w:r>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HIC/POL/06  |  Controlled document  |  Policy on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