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Governance — Roles, Responsibilities and Ethical Management</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«ROM/POL/01»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Those responsible for governance are identified and their roles defined. The organisation is governed professionally and ethically, with a clear vision, mission and values that guide performance and accountability.</w:t>
      </w:r>
    </w:p>
    <w:p>
      <w:pPr>
        <w:pStyle w:val="Heading1"/>
        <w:spacing w:after="120" w:before="280"/>
      </w:pPr>
      <w:r>
        <w:t xml:space="preserve">1. Purpose</w:t>
      </w:r>
    </w:p>
    <w:p>
      <w:pPr>
        <w:spacing w:after="140"/>
      </w:pPr>
      <w:r>
        <w:rPr>
          <w:sz w:val="22"/>
          <w:szCs w:val="22"/>
        </w:rPr>
        <w:t xml:space="preserve">This policy identifies who is responsible for governance at «Hospital Name», defines their roles and responsibilities, and establishes the ethical management framework.</w:t>
      </w:r>
    </w:p>
    <w:p>
      <w:pPr>
        <w:spacing w:after="140"/>
      </w:pPr>
      <w:r>
        <w:rPr>
          <w:sz w:val="22"/>
          <w:szCs w:val="22"/>
        </w:rPr>
        <w:t xml:space="preserve">It covers five elements: identification and documentation of governance roles; vision, mission and values; performance monitoring against mission; appointment of senior leaders; and the ethical management framework.</w:t>
      </w:r>
    </w:p>
    <w:p>
      <w:pPr>
        <w:spacing w:after="140"/>
      </w:pPr>
      <w:r>
        <w:rPr>
          <w:sz w:val="22"/>
          <w:szCs w:val="22"/>
        </w:rPr>
        <w:t xml:space="preserve">Note: "Responsible for Governance" refers to the governing entity and can exist in many configurations — owner(s), board of directors, public hospital ministry.</w:t>
      </w:r>
    </w:p>
    <w:p>
      <w:pPr>
        <w:pStyle w:val="Heading1"/>
        <w:spacing w:after="120" w:before="280"/>
      </w:pPr>
      <w:r>
        <w:t xml:space="preserve">2. Scope</w:t>
      </w:r>
    </w:p>
    <w:p>
      <w:pPr>
        <w:spacing w:after="140"/>
      </w:pPr>
      <w:r>
        <w:rPr>
          <w:sz w:val="22"/>
          <w:szCs w:val="22"/>
        </w:rPr>
        <w:t xml:space="preserve">This policy applies to the governing body (owner(s), board of directors, trustees or equivalent), the Medical Superintendent, department and service heads, and the Quality Coordinator at «Hospital Name».</w:t>
      </w:r>
    </w:p>
    <w:p>
      <w:pPr>
        <w:spacing w:after="140"/>
      </w:pPr>
      <w:r>
        <w:rPr>
          <w:sz w:val="22"/>
          <w:szCs w:val="22"/>
        </w:rPr>
        <w:t xml:space="preserve">It covers the five governance elements ROM.1.a–e name. It does not cover the qualifications or performance of the organisation's leader (ROM.2), strategic and operational plans (ROM.3), or risk management and outsourced services (ROM.4).</w:t>
      </w:r>
    </w:p>
    <w:p>
      <w:pPr>
        <w:pStyle w:val="Heading1"/>
        <w:spacing w:after="120" w:before="280"/>
      </w:pPr>
      <w:r>
        <w:t xml:space="preserve">3. Policy standards</w:t>
      </w:r>
    </w:p>
    <w:p>
      <w:pPr>
        <w:spacing w:after="140"/>
      </w:pPr>
      <w:r>
        <w:rPr>
          <w:sz w:val="22"/>
          <w:szCs w:val="22"/>
        </w:rPr>
        <w:t xml:space="preserve">«Hospital Name» identifies those responsible for governance, documents their roles and responsibilities, and makes the organisation's vision, mission and values public.</w:t>
      </w:r>
    </w:p>
    <w:p>
      <w:pPr>
        <w:spacing w:after="140"/>
      </w:pPr>
      <w:r>
        <w:rPr>
          <w:sz w:val="22"/>
          <w:szCs w:val="22"/>
        </w:rPr>
        <w:t xml:space="preserve">«Hospital Name» monitors and measures organisational performance against the stated mission, appoints senior leaders through the governing body, and supports an ethical management framework.</w:t>
      </w:r>
    </w:p>
    <w:p>
      <w:pPr>
        <w:spacing w:after="140"/>
      </w:pPr>
      <w:r>
        <w:rPr>
          <w:sz w:val="22"/>
          <w:szCs w:val="22"/>
        </w:rPr>
        <w:t xml:space="preserve">«Hospital Name» does not treat a vision-mission poster as a substitute for governance roles being defined, performance being measured, or ethics being managed.</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Operating without a documented identification of who is responsible for governance and what their roles are.</w:t>
      </w:r>
    </w:p>
    <w:p>
      <w:pPr>
        <w:spacing w:after="80"/>
      </w:pPr>
      <w:r>
        <w:rPr>
          <w:sz w:val="22"/>
          <w:szCs w:val="22"/>
        </w:rPr>
        <w:t xml:space="preserve">2. Keeping the vision, mission and values as an internal document that patients, families and staff cannot see.</w:t>
      </w:r>
    </w:p>
    <w:p>
      <w:pPr>
        <w:spacing w:after="80"/>
      </w:pPr>
      <w:r>
        <w:rPr>
          <w:sz w:val="22"/>
          <w:szCs w:val="22"/>
        </w:rPr>
        <w:t xml:space="preserve">3. Failing to monitor or measure the performance of the organisation against the stated mission for more than «one year».</w:t>
      </w:r>
    </w:p>
    <w:p>
      <w:pPr>
        <w:spacing w:after="80"/>
      </w:pPr>
      <w:r>
        <w:rPr>
          <w:sz w:val="22"/>
          <w:szCs w:val="22"/>
        </w:rPr>
        <w:t xml:space="preserve">4. Appointing a senior leader without the documented involvement or approval of those responsible for governance.</w:t>
      </w:r>
    </w:p>
    <w:p>
      <w:pPr>
        <w:spacing w:after="80"/>
      </w:pPr>
      <w:r>
        <w:rPr>
          <w:sz w:val="22"/>
          <w:szCs w:val="22"/>
        </w:rPr>
        <w:t xml:space="preserve">5. Operating without a documented ethical management framework, or treating a code of ethics display as a substitute for a framework that is supported and monitored.</w:t>
      </w:r>
    </w:p>
    <w:p>
      <w:pPr>
        <w:spacing w:after="140"/>
      </w:pPr>
      <w:r>
        <w:rPr>
          <w:sz w:val="22"/>
          <w:szCs w:val="22"/>
        </w:rPr>
        <w:t xml:space="preserve">Staff who see one of these acts report it the same day to the «Medical Superintendent» or the «chairperson of the governing body».</w:t>
      </w:r>
    </w:p>
    <w:p>
      <w:pPr>
        <w:pStyle w:val="Heading1"/>
        <w:spacing w:after="120" w:before="280"/>
      </w:pPr>
      <w:r>
        <w:t xml:space="preserve">5. What we do</w:t>
      </w:r>
    </w:p>
    <w:p>
      <w:pPr>
        <w:pStyle w:val="Heading2"/>
        <w:spacing w:after="100" w:before="220"/>
      </w:pPr>
      <w:r>
        <w:t xml:space="preserve">5.1 Identification of governance roles and responsibilities</w:t>
      </w:r>
    </w:p>
    <w:p>
      <w:pPr>
        <w:spacing w:after="140"/>
      </w:pPr>
      <w:r>
        <w:rPr>
          <w:sz w:val="22"/>
          <w:szCs w:val="22"/>
        </w:rPr>
        <w:t xml:space="preserve">Those responsible for governance at «Hospital Name» are identified, and their roles and responsibilities are defined and documented. The governing entity may be an owner, a board of directors, trustees or equivalent.</w:t>
      </w:r>
    </w:p>
    <w:p>
      <w:pPr>
        <w:spacing w:after="140"/>
      </w:pPr>
      <w:r>
        <w:rPr>
          <w:sz w:val="22"/>
          <w:szCs w:val="22"/>
        </w:rPr>
        <w:t xml:space="preserve">The «Medical Superintendent» holds the current governance register that names each governance role holder, their designation, and their documented responsibilities. The register is reviewed «annually» or when a governance role changes.</w:t>
      </w:r>
    </w:p>
    <w:p>
      <w:pPr>
        <w:spacing w:after="140"/>
      </w:pPr>
      <w:r>
        <w:rPr>
          <w:sz w:val="22"/>
          <w:szCs w:val="22"/>
        </w:rPr>
        <w:t xml:space="preserve">The governance structure is communicated to department and service heads so that reporting lines are understood.</w:t>
      </w:r>
    </w:p>
    <w:p>
      <w:pPr>
        <w:pStyle w:val="Heading2"/>
        <w:spacing w:after="100" w:before="220"/>
      </w:pPr>
      <w:r>
        <w:t xml:space="preserve">5.2 Vision, mission, values and public display</w:t>
      </w:r>
    </w:p>
    <w:p>
      <w:pPr>
        <w:spacing w:after="140"/>
      </w:pPr>
      <w:r>
        <w:rPr>
          <w:sz w:val="22"/>
          <w:szCs w:val="22"/>
        </w:rPr>
        <w:t xml:space="preserve">Those responsible for governance lay down the organisation's vision, mission and values and make them public. The vision, mission and values are displayed at «the main entrance, reception and each patient-care area» in «Hindi and English».</w:t>
      </w:r>
    </w:p>
    <w:p>
      <w:pPr>
        <w:spacing w:after="140"/>
      </w:pPr>
      <w:r>
        <w:rPr>
          <w:sz w:val="22"/>
          <w:szCs w:val="22"/>
        </w:rPr>
        <w:t xml:space="preserve">The «Medical Superintendent» confirms that the current version is displayed and that staff can explain the mission in their own words during induction and «annual refresher» training.</w:t>
      </w:r>
    </w:p>
    <w:p>
      <w:pPr>
        <w:spacing w:after="140"/>
      </w:pPr>
      <w:r>
        <w:rPr>
          <w:sz w:val="22"/>
          <w:szCs w:val="22"/>
        </w:rPr>
        <w:t xml:space="preserve">A poster alone does not meet this requirement if staff cannot relate it to their daily work.</w:t>
      </w:r>
    </w:p>
    <w:p>
      <w:pPr>
        <w:pStyle w:val="Heading2"/>
        <w:spacing w:after="100" w:before="220"/>
      </w:pPr>
      <w:r>
        <w:t xml:space="preserve">5.3 Performance monitoring against mission</w:t>
      </w:r>
    </w:p>
    <w:p>
      <w:pPr>
        <w:spacing w:after="140"/>
      </w:pPr>
      <w:r>
        <w:rPr>
          <w:sz w:val="22"/>
          <w:szCs w:val="22"/>
        </w:rPr>
        <w:t xml:space="preserve">Those responsible for governance monitor and measure the performance of the organisation against the stated mission. Performance indicators are defined, collected «quarterly» and presented to the governing body «at least twice a year».</w:t>
      </w:r>
    </w:p>
    <w:p>
      <w:pPr>
        <w:spacing w:after="140"/>
      </w:pPr>
      <w:r>
        <w:rPr>
          <w:sz w:val="22"/>
          <w:szCs w:val="22"/>
        </w:rPr>
        <w:t xml:space="preserve">The «Quality Coordinator» compiles the performance report. The governing body records its review and any corrective direction in meeting minutes.</w:t>
      </w:r>
    </w:p>
    <w:p>
      <w:pPr>
        <w:spacing w:after="140"/>
      </w:pPr>
      <w:r>
        <w:rPr>
          <w:sz w:val="22"/>
          <w:szCs w:val="22"/>
        </w:rPr>
        <w:t xml:space="preserve">This step is distinct from ROM.3's operational-plan monitoring. ROM.1.c measures whether the organisation is achieving its stated mission; ROM.3.b monitors progress against defined goals and objectives.</w:t>
      </w:r>
    </w:p>
    <w:p>
      <w:pPr>
        <w:pStyle w:val="Heading2"/>
        <w:spacing w:after="100" w:before="220"/>
      </w:pPr>
      <w:r>
        <w:t xml:space="preserve">5.4 Appointment of senior leaders</w:t>
      </w:r>
    </w:p>
    <w:p>
      <w:pPr>
        <w:spacing w:after="140"/>
      </w:pPr>
      <w:r>
        <w:rPr>
          <w:sz w:val="22"/>
          <w:szCs w:val="22"/>
        </w:rPr>
        <w:t xml:space="preserve">Those responsible for governance appoint the senior leaders in the organisation. Appointment is documented with the governing body's approval, including the criteria used.</w:t>
      </w:r>
    </w:p>
    <w:p>
      <w:pPr>
        <w:spacing w:after="140"/>
      </w:pPr>
      <w:r>
        <w:rPr>
          <w:sz w:val="22"/>
          <w:szCs w:val="22"/>
        </w:rPr>
        <w:t xml:space="preserve">Senior leaders at «Hospital Name» include the «Medical Superintendent, Nursing Superintendent and Quality Coordinator» — or equivalent designations as the governing body determines. The governing body records the appointment decision and the qualifications or experience considered.</w:t>
      </w:r>
    </w:p>
    <w:p>
      <w:pPr>
        <w:spacing w:after="140"/>
      </w:pPr>
      <w:r>
        <w:rPr>
          <w:sz w:val="22"/>
          <w:szCs w:val="22"/>
        </w:rPr>
        <w:t xml:space="preserve">This step does not cover the qualifications or performance of the organisation's leader — those are ROM.2.</w:t>
      </w:r>
    </w:p>
    <w:p>
      <w:pPr>
        <w:pStyle w:val="Heading2"/>
        <w:spacing w:after="100" w:before="220"/>
      </w:pPr>
      <w:r>
        <w:t xml:space="preserve">5.5 Ethical management framework</w:t>
      </w:r>
    </w:p>
    <w:p>
      <w:pPr>
        <w:spacing w:after="140"/>
      </w:pPr>
      <w:r>
        <w:rPr>
          <w:sz w:val="22"/>
          <w:szCs w:val="22"/>
        </w:rPr>
        <w:t xml:space="preserve">Those responsible for governance support the ethical management framework of the organisation. The framework includes «a code of ethics, a conflict-of-interest declaration for governance members, a mechanism for reporting ethical concerns, and a review of ethical compliance».</w:t>
      </w:r>
    </w:p>
    <w:p>
      <w:pPr>
        <w:spacing w:after="140"/>
      </w:pPr>
      <w:r>
        <w:rPr>
          <w:sz w:val="22"/>
          <w:szCs w:val="22"/>
        </w:rPr>
        <w:t xml:space="preserve">The «Medical Superintendent» is accountable for operating within the framework. The governing body reviews ethical compliance «annually» and when a concern is reported.</w:t>
      </w:r>
    </w:p>
    <w:p>
      <w:pPr>
        <w:spacing w:after="140"/>
      </w:pPr>
      <w:r>
        <w:rPr>
          <w:sz w:val="22"/>
          <w:szCs w:val="22"/>
        </w:rPr>
        <w:t xml:space="preserve">This is not a display-only code of ethics. The framework must include a mechanism for reporting and a review cycle. ROM.4's risk-management scope does not replace the ethical framework; the two are complementary.</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Governing body (owner(s) / board of directors / trustees)</w:t>
      </w:r>
    </w:p>
    <w:p>
      <w:pPr>
        <w:pStyle w:val="ListParagraph"/>
        <w:numPr>
          <w:ilvl w:val="0"/>
          <w:numId w:val="1"/>
        </w:numPr>
        <w:spacing w:after="60"/>
      </w:pPr>
      <w:r>
        <w:rPr>
          <w:sz w:val="22"/>
          <w:szCs w:val="22"/>
        </w:rPr>
        <w:t xml:space="preserve">Accountable for governance roles being identified, documented and fulfilled.</w:t>
      </w:r>
    </w:p>
    <w:p>
      <w:pPr>
        <w:pStyle w:val="ListParagraph"/>
        <w:numPr>
          <w:ilvl w:val="0"/>
          <w:numId w:val="1"/>
        </w:numPr>
        <w:spacing w:after="60"/>
      </w:pPr>
      <w:r>
        <w:rPr>
          <w:sz w:val="22"/>
          <w:szCs w:val="22"/>
        </w:rPr>
        <w:t xml:space="preserve">Lays down vision, mission and values and makes them public.</w:t>
      </w:r>
    </w:p>
    <w:p>
      <w:pPr>
        <w:pStyle w:val="ListParagraph"/>
        <w:numPr>
          <w:ilvl w:val="0"/>
          <w:numId w:val="1"/>
        </w:numPr>
        <w:spacing w:after="60"/>
      </w:pPr>
      <w:r>
        <w:rPr>
          <w:sz w:val="22"/>
          <w:szCs w:val="22"/>
        </w:rPr>
        <w:t xml:space="preserve">Monitors performance against mission.</w:t>
      </w:r>
    </w:p>
    <w:p>
      <w:pPr>
        <w:pStyle w:val="ListParagraph"/>
        <w:numPr>
          <w:ilvl w:val="0"/>
          <w:numId w:val="1"/>
        </w:numPr>
        <w:spacing w:after="60"/>
      </w:pPr>
      <w:r>
        <w:rPr>
          <w:sz w:val="22"/>
          <w:szCs w:val="22"/>
        </w:rPr>
        <w:t xml:space="preserve">Appoints senior leaders.</w:t>
      </w:r>
    </w:p>
    <w:p>
      <w:pPr>
        <w:pStyle w:val="ListParagraph"/>
        <w:numPr>
          <w:ilvl w:val="0"/>
          <w:numId w:val="1"/>
        </w:numPr>
        <w:spacing w:after="60"/>
      </w:pPr>
      <w:r>
        <w:rPr>
          <w:sz w:val="22"/>
          <w:szCs w:val="22"/>
        </w:rPr>
        <w:t xml:space="preserve">Supports the ethical management framework.</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Holds the governance register and keeps it current.</w:t>
      </w:r>
    </w:p>
    <w:p>
      <w:pPr>
        <w:pStyle w:val="ListParagraph"/>
        <w:numPr>
          <w:ilvl w:val="0"/>
          <w:numId w:val="1"/>
        </w:numPr>
        <w:spacing w:after="60"/>
      </w:pPr>
      <w:r>
        <w:rPr>
          <w:sz w:val="22"/>
          <w:szCs w:val="22"/>
        </w:rPr>
        <w:t xml:space="preserve">Ensures vision, mission and values are displayed and understood by staff.</w:t>
      </w:r>
    </w:p>
    <w:p>
      <w:pPr>
        <w:pStyle w:val="ListParagraph"/>
        <w:numPr>
          <w:ilvl w:val="0"/>
          <w:numId w:val="1"/>
        </w:numPr>
        <w:spacing w:after="60"/>
      </w:pPr>
      <w:r>
        <w:rPr>
          <w:sz w:val="22"/>
          <w:szCs w:val="22"/>
        </w:rPr>
        <w:t xml:space="preserve">Operates within the ethical management framework.</w:t>
      </w:r>
    </w:p>
    <w:p>
      <w:pPr>
        <w:pStyle w:val="ListParagraph"/>
        <w:numPr>
          <w:ilvl w:val="0"/>
          <w:numId w:val="1"/>
        </w:numPr>
        <w:spacing w:after="60"/>
      </w:pPr>
      <w:r>
        <w:rPr>
          <w:sz w:val="22"/>
          <w:szCs w:val="22"/>
        </w:rPr>
        <w:t xml:space="preserve">Compiles or coordinates performance reports for the governing body.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Compiles performance data for mission monitoring (section 5.3).</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Department / service heads</w:t>
      </w:r>
    </w:p>
    <w:p>
      <w:pPr>
        <w:pStyle w:val="ListParagraph"/>
        <w:numPr>
          <w:ilvl w:val="0"/>
          <w:numId w:val="1"/>
        </w:numPr>
        <w:spacing w:after="60"/>
      </w:pPr>
      <w:r>
        <w:rPr>
          <w:sz w:val="22"/>
          <w:szCs w:val="22"/>
        </w:rPr>
        <w:t xml:space="preserve">Understand governance structure and reporting lines.</w:t>
      </w:r>
    </w:p>
    <w:p>
      <w:pPr>
        <w:pStyle w:val="ListParagraph"/>
        <w:numPr>
          <w:ilvl w:val="0"/>
          <w:numId w:val="1"/>
        </w:numPr>
        <w:spacing w:after="60"/>
      </w:pPr>
      <w:r>
        <w:rPr>
          <w:sz w:val="22"/>
          <w:szCs w:val="22"/>
        </w:rPr>
        <w:t xml:space="preserve">Participate in performance monitoring within their area.</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Governance register current and complete.</w:t>
      </w:r>
    </w:p>
    <w:p>
      <w:pPr>
        <w:pStyle w:val="ListParagraph"/>
        <w:numPr>
          <w:ilvl w:val="0"/>
          <w:numId w:val="1"/>
        </w:numPr>
        <w:spacing w:after="60"/>
      </w:pPr>
      <w:r>
        <w:rPr>
          <w:sz w:val="22"/>
          <w:szCs w:val="22"/>
        </w:rPr>
        <w:t xml:space="preserve">Vision, mission and values displayed and staff can explain them.</w:t>
      </w:r>
    </w:p>
    <w:p>
      <w:pPr>
        <w:pStyle w:val="ListParagraph"/>
        <w:numPr>
          <w:ilvl w:val="0"/>
          <w:numId w:val="1"/>
        </w:numPr>
        <w:spacing w:after="60"/>
      </w:pPr>
      <w:r>
        <w:rPr>
          <w:sz w:val="22"/>
          <w:szCs w:val="22"/>
        </w:rPr>
        <w:t xml:space="preserve">Performance indicators collected and presented to the governing body on schedule.</w:t>
      </w:r>
    </w:p>
    <w:p>
      <w:pPr>
        <w:pStyle w:val="ListParagraph"/>
        <w:numPr>
          <w:ilvl w:val="0"/>
          <w:numId w:val="1"/>
        </w:numPr>
        <w:spacing w:after="60"/>
      </w:pPr>
      <w:r>
        <w:rPr>
          <w:sz w:val="22"/>
          <w:szCs w:val="22"/>
        </w:rPr>
        <w:t xml:space="preserve">Senior-leader appointments documented with governing-body approval.</w:t>
      </w:r>
    </w:p>
    <w:p>
      <w:pPr>
        <w:pStyle w:val="ListParagraph"/>
        <w:numPr>
          <w:ilvl w:val="0"/>
          <w:numId w:val="1"/>
        </w:numPr>
        <w:spacing w:after="60"/>
      </w:pPr>
      <w:r>
        <w:rPr>
          <w:sz w:val="22"/>
          <w:szCs w:val="22"/>
        </w:rPr>
        <w:t xml:space="preserve">Ethical management framework in operation, not display only.</w:t>
      </w:r>
    </w:p>
    <w:p>
      <w:pPr>
        <w:spacing w:after="140"/>
      </w:pPr>
      <w:r>
        <w:rPr>
          <w:sz w:val="22"/>
          <w:szCs w:val="22"/>
        </w:rPr>
        <w:t xml:space="preserve">Root-cause analysis is required when a governance role is undocumented or the performance report is overdue by more than «one quarter».</w:t>
      </w:r>
    </w:p>
    <w:p>
      <w:pPr>
        <w:spacing w:after="140"/>
      </w:pPr>
      <w:r>
        <w:rPr>
          <w:sz w:val="22"/>
          <w:szCs w:val="22"/>
        </w:rPr>
        <w:t xml:space="preserve">This policy is reviewed «annually», and sooner when governance composition, vision, mission or values change.</w:t>
      </w:r>
    </w:p>
    <w:p>
      <w:pPr>
        <w:pStyle w:val="Heading1"/>
        <w:spacing w:after="120" w:before="280"/>
      </w:pPr>
      <w:r>
        <w:t xml:space="preserve">8. Training and staff acknowledgement</w:t>
      </w:r>
    </w:p>
    <w:p>
      <w:pPr>
        <w:spacing w:after="140"/>
      </w:pPr>
      <w:r>
        <w:rPr>
          <w:sz w:val="22"/>
          <w:szCs w:val="22"/>
        </w:rPr>
        <w:t xml:space="preserve">All senior leaders, department heads and the Quality Coordinator are trained on this policy at induction and «once a year» after that. Training covers governance roles, mission monitoring, appointment process and the ethical framework.</w:t>
      </w:r>
    </w:p>
    <w:p>
      <w:pPr>
        <w:spacing w:after="140"/>
      </w:pPr>
      <w:r>
        <w:rPr>
          <w:sz w:val="22"/>
          <w:szCs w:val="22"/>
        </w:rPr>
        <w:t xml:space="preserve">Staff acknowledgement</w:t>
      </w:r>
    </w:p>
    <w:p>
      <w:pPr>
        <w:spacing w:after="140"/>
      </w:pPr>
      <w:r>
        <w:rPr>
          <w:sz w:val="22"/>
          <w:szCs w:val="22"/>
        </w:rPr>
        <w:t xml:space="preserve">I have read this Governance — Roles, Responsibilities and Ethical Management policy of «Hospital Name». I understand the governance structure and my accountability within it.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Medical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ROM.1.a</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are identified, and their roles and responsibilities are defined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Identification of governance roles and responsibilities; Section 4 items 1,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Governing body (identify); Medical Superintendent (register and communicate)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lay down the organisation's vision, mission and values and make them public.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5.2 Vision, mission, values and public display;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Governing body (lay down); Medical Superintendent (display and staff understanding)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ROM.1.c</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monitor and measure the performance of the organisation against the stated mission.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Performance monitoring against mission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(compile); governing body (review and direct)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appoint the senior leaders 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Appointment of senior leaders;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Governing body (appoint); Medical Superintendent (hold records)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ROM.1.e</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Those responsible for governance support the ethical management framework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5.5 Ethical management framework; Section 4 items 5,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Governing body (support); Medical Superintendent (operate within framework)</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governing body members; department and service heads; nursing administration; quality office.</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ROM</w:t>
            </w:r>
          </w:p>
        </w:tc>
        <w:tc>
          <w:tcPr>
            <w:tcW w:type="pct" w:w="22%"/>
            <w:tcBorders>
              <w:top w:val="single" w:color="999999" w:sz="4"/>
              <w:left w:val="single" w:color="999999" w:sz="4"/>
              <w:bottom w:val="single" w:color="999999" w:sz="4"/>
              <w:right w:val="single" w:color="999999" w:sz="4"/>
            </w:tcBorders>
            <w:shd w:fill="E8E8E8" w:val="clear"/>
          </w:tcPr>
          <w:p>
            <w:r>
              <w:rPr>
                <w:b w:val="0"/>
              </w:rPr>
              <w:t>Responsibilities of Management (NABH SHCO chapter 7)</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ROM.1</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ROM.1.a — Those responsible for governance are identified, and their roles and responsibilities are defined and documented.</w:t>
      </w:r>
    </w:p>
    <w:p>
      <w:pPr>
        <w:pStyle w:val="ListParagraph"/>
        <w:numPr>
          <w:ilvl w:val="0"/>
          <w:numId w:val="1"/>
        </w:numPr>
        <w:spacing w:after="60"/>
      </w:pPr>
      <w:r>
        <w:rPr>
          <w:sz w:val="22"/>
          <w:szCs w:val="22"/>
        </w:rPr>
        <w:t xml:space="preserve">Governance register naming each role holder, designation and documented responsibilities.</w:t>
      </w:r>
    </w:p>
    <w:p>
      <w:pPr>
        <w:pStyle w:val="ListParagraph"/>
        <w:numPr>
          <w:ilvl w:val="0"/>
          <w:numId w:val="1"/>
        </w:numPr>
        <w:spacing w:after="60"/>
      </w:pPr>
      <w:r>
        <w:rPr>
          <w:sz w:val="22"/>
          <w:szCs w:val="22"/>
        </w:rPr>
        <w:t xml:space="preserve">Evidence of annual review or update when a governance role changes.</w:t>
      </w:r>
    </w:p>
    <w:p>
      <w:pPr>
        <w:pStyle w:val="ListParagraph"/>
        <w:numPr>
          <w:ilvl w:val="0"/>
          <w:numId w:val="1"/>
        </w:numPr>
        <w:spacing w:after="60"/>
      </w:pPr>
      <w:r>
        <w:rPr>
          <w:sz w:val="22"/>
          <w:szCs w:val="22"/>
        </w:rPr>
        <w:t xml:space="preserve">Communication to department and service heads of governance structure.</w:t>
      </w:r>
    </w:p>
    <w:p>
      <w:pPr>
        <w:pStyle w:val="ListParagraph"/>
        <w:numPr>
          <w:ilvl w:val="0"/>
          <w:numId w:val="1"/>
        </w:numPr>
        <w:spacing w:after="60"/>
      </w:pPr>
      <w:r>
        <w:rPr>
          <w:sz w:val="22"/>
          <w:szCs w:val="22"/>
        </w:rPr>
        <w:t xml:space="preserve">Quarterly audit sample showing register is current.</w:t>
      </w:r>
    </w:p>
    <w:p>
      <w:pPr>
        <w:pStyle w:val="Heading2"/>
        <w:spacing w:after="100" w:before="220"/>
      </w:pPr>
      <w:r>
        <w:t xml:space="preserve">ROM.1.b — Those responsible for governance lay down the organisation's vision, mission and values and make them public.</w:t>
      </w:r>
    </w:p>
    <w:p>
      <w:pPr>
        <w:pStyle w:val="ListParagraph"/>
        <w:numPr>
          <w:ilvl w:val="0"/>
          <w:numId w:val="1"/>
        </w:numPr>
        <w:spacing w:after="60"/>
      </w:pPr>
      <w:r>
        <w:rPr>
          <w:sz w:val="22"/>
          <w:szCs w:val="22"/>
        </w:rPr>
        <w:t xml:space="preserve">Approved vision, mission and values document signed by the governing body.</w:t>
      </w:r>
    </w:p>
    <w:p>
      <w:pPr>
        <w:pStyle w:val="ListParagraph"/>
        <w:numPr>
          <w:ilvl w:val="0"/>
          <w:numId w:val="1"/>
        </w:numPr>
        <w:spacing w:after="60"/>
      </w:pPr>
      <w:r>
        <w:rPr>
          <w:sz w:val="22"/>
          <w:szCs w:val="22"/>
        </w:rPr>
        <w:t xml:space="preserve">Photographs or log showing public display at defined locations.</w:t>
      </w:r>
    </w:p>
    <w:p>
      <w:pPr>
        <w:pStyle w:val="ListParagraph"/>
        <w:numPr>
          <w:ilvl w:val="0"/>
          <w:numId w:val="1"/>
        </w:numPr>
        <w:spacing w:after="60"/>
      </w:pPr>
      <w:r>
        <w:rPr>
          <w:sz w:val="22"/>
          <w:szCs w:val="22"/>
        </w:rPr>
        <w:t xml:space="preserve">Induction and annual training records showing staff can explain the mission.</w:t>
      </w:r>
    </w:p>
    <w:p>
      <w:pPr>
        <w:pStyle w:val="ListParagraph"/>
        <w:numPr>
          <w:ilvl w:val="0"/>
          <w:numId w:val="1"/>
        </w:numPr>
        <w:spacing w:after="60"/>
      </w:pPr>
      <w:r>
        <w:rPr>
          <w:sz w:val="22"/>
          <w:szCs w:val="22"/>
        </w:rPr>
        <w:t xml:space="preserve">Quarterly audit sample showing display is current and legible.</w:t>
      </w:r>
    </w:p>
    <w:p>
      <w:pPr>
        <w:pStyle w:val="Heading2"/>
        <w:spacing w:after="100" w:before="220"/>
      </w:pPr>
      <w:r>
        <w:t xml:space="preserve">ROM.1.c — Those responsible for governance monitor and measure the performance of the organisation against the stated mission.</w:t>
      </w:r>
    </w:p>
    <w:p>
      <w:pPr>
        <w:pStyle w:val="ListParagraph"/>
        <w:numPr>
          <w:ilvl w:val="0"/>
          <w:numId w:val="1"/>
        </w:numPr>
        <w:spacing w:after="60"/>
      </w:pPr>
      <w:r>
        <w:rPr>
          <w:sz w:val="22"/>
          <w:szCs w:val="22"/>
        </w:rPr>
        <w:t xml:space="preserve">Defined performance indicators linked to the stated mission.</w:t>
      </w:r>
    </w:p>
    <w:p>
      <w:pPr>
        <w:pStyle w:val="ListParagraph"/>
        <w:numPr>
          <w:ilvl w:val="0"/>
          <w:numId w:val="1"/>
        </w:numPr>
        <w:spacing w:after="60"/>
      </w:pPr>
      <w:r>
        <w:rPr>
          <w:sz w:val="22"/>
          <w:szCs w:val="22"/>
        </w:rPr>
        <w:t xml:space="preserve">Quarterly performance data compilation.</w:t>
      </w:r>
    </w:p>
    <w:p>
      <w:pPr>
        <w:pStyle w:val="ListParagraph"/>
        <w:numPr>
          <w:ilvl w:val="0"/>
          <w:numId w:val="1"/>
        </w:numPr>
        <w:spacing w:after="60"/>
      </w:pPr>
      <w:r>
        <w:rPr>
          <w:sz w:val="22"/>
          <w:szCs w:val="22"/>
        </w:rPr>
        <w:t xml:space="preserve">Meeting minutes showing governing-body review and corrective direction.</w:t>
      </w:r>
    </w:p>
    <w:p>
      <w:pPr>
        <w:pStyle w:val="Heading2"/>
        <w:spacing w:after="100" w:before="220"/>
      </w:pPr>
      <w:r>
        <w:t xml:space="preserve">ROM.1.d — Those responsible for governance appoint the senior leaders in the organisation.</w:t>
      </w:r>
    </w:p>
    <w:p>
      <w:pPr>
        <w:pStyle w:val="ListParagraph"/>
        <w:numPr>
          <w:ilvl w:val="0"/>
          <w:numId w:val="1"/>
        </w:numPr>
        <w:spacing w:after="60"/>
      </w:pPr>
      <w:r>
        <w:rPr>
          <w:sz w:val="22"/>
          <w:szCs w:val="22"/>
        </w:rPr>
        <w:t xml:space="preserve">Appointment letters for senior leaders with governing-body approval documented.</w:t>
      </w:r>
    </w:p>
    <w:p>
      <w:pPr>
        <w:pStyle w:val="ListParagraph"/>
        <w:numPr>
          <w:ilvl w:val="0"/>
          <w:numId w:val="1"/>
        </w:numPr>
        <w:spacing w:after="60"/>
      </w:pPr>
      <w:r>
        <w:rPr>
          <w:sz w:val="22"/>
          <w:szCs w:val="22"/>
        </w:rPr>
        <w:t xml:space="preserve">Record of criteria used for each appointment.</w:t>
      </w:r>
    </w:p>
    <w:p>
      <w:pPr>
        <w:pStyle w:val="ListParagraph"/>
        <w:numPr>
          <w:ilvl w:val="0"/>
          <w:numId w:val="1"/>
        </w:numPr>
        <w:spacing w:after="60"/>
      </w:pPr>
      <w:r>
        <w:rPr>
          <w:sz w:val="22"/>
          <w:szCs w:val="22"/>
        </w:rPr>
        <w:t xml:space="preserve">Quarterly audit sample showing appointments are documented.</w:t>
      </w:r>
    </w:p>
    <w:p>
      <w:pPr>
        <w:pStyle w:val="Heading2"/>
        <w:spacing w:after="100" w:before="220"/>
      </w:pPr>
      <w:r>
        <w:t xml:space="preserve">ROM.1.e — Those responsible for governance support the ethical management framework of the organisation.</w:t>
      </w:r>
    </w:p>
    <w:p>
      <w:pPr>
        <w:pStyle w:val="ListParagraph"/>
        <w:numPr>
          <w:ilvl w:val="0"/>
          <w:numId w:val="1"/>
        </w:numPr>
        <w:spacing w:after="60"/>
      </w:pPr>
      <w:r>
        <w:rPr>
          <w:sz w:val="22"/>
          <w:szCs w:val="22"/>
        </w:rPr>
        <w:t xml:space="preserve">Documented ethical management framework including code of ethics, conflict-of-interest declarations and reporting mechanism.</w:t>
      </w:r>
    </w:p>
    <w:p>
      <w:pPr>
        <w:pStyle w:val="ListParagraph"/>
        <w:numPr>
          <w:ilvl w:val="0"/>
          <w:numId w:val="1"/>
        </w:numPr>
        <w:spacing w:after="60"/>
      </w:pPr>
      <w:r>
        <w:rPr>
          <w:sz w:val="22"/>
          <w:szCs w:val="22"/>
        </w:rPr>
        <w:t xml:space="preserve">Governing-body review of ethical compliance at least annually.</w:t>
      </w:r>
    </w:p>
    <w:p>
      <w:pPr>
        <w:pStyle w:val="ListParagraph"/>
        <w:numPr>
          <w:ilvl w:val="0"/>
          <w:numId w:val="1"/>
        </w:numPr>
        <w:spacing w:after="60"/>
      </w:pPr>
      <w:r>
        <w:rPr>
          <w:sz w:val="22"/>
          <w:szCs w:val="22"/>
        </w:rPr>
        <w:t xml:space="preserve">Records of ethical concerns reported and actions taken.</w:t>
      </w:r>
    </w:p>
    <w:p>
      <w:pPr>
        <w:pStyle w:val="ListParagraph"/>
        <w:numPr>
          <w:ilvl w:val="0"/>
          <w:numId w:val="1"/>
        </w:numPr>
        <w:spacing w:after="60"/>
      </w:pPr>
      <w:r>
        <w:rPr>
          <w:sz w:val="22"/>
          <w:szCs w:val="22"/>
        </w:rPr>
        <w:t xml:space="preserve">Quarterly audit sample showing framework is in operation, not display only.</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Responsibilities of Management chapter, standard ROM.1.</w:t>
      </w:r>
    </w:p>
    <w:p>
      <w:pPr>
        <w:pStyle w:val="ListParagraph"/>
        <w:numPr>
          <w:ilvl w:val="0"/>
          <w:numId w:val="1"/>
        </w:numPr>
        <w:spacing w:after="60"/>
      </w:pPr>
      <w:r>
        <w:rPr>
          <w:sz w:val="22"/>
          <w:szCs w:val="22"/>
        </w:rPr>
        <w:t xml:space="preserve">Internal documents of «Hospital Name»: governance register; vision, mission and values display; performance monitoring reports; senior-leader appointment records; ethical management framework and code of ethics.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«ROM/POL/01»  |  Controlled document  |  Policy on Governance — Roles, Responsibilities and Ethical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2026-08-19T09:22:47.416Z</dcterms:created>
  <dcterms:modified xsi:type="dcterms:W3CDTF">2026-08-19T09:22:47.416Z</dcterms:modified>
</cp:coreProperties>
</file>

<file path=docProps/custom.xml><?xml version="1.0" encoding="utf-8"?>
<Properties xmlns="http://schemas.openxmlformats.org/officeDocument/2006/custom-properties" xmlns:vt="http://schemas.openxmlformats.org/officeDocument/2006/docPropsVTypes"/>
</file>