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Infection prevention and control</w:t>
      </w:r>
    </w:p>
    <w:p>
      <w:r>
        <w:rPr>
          <w:b/>
          <w:sz w:val="30"/>
        </w:rPr>
        <w:t>PSQ.3 Record 8 — Infection prevention and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CDC National Healthcare Safety Network surveillance definitions used for healthcare-associated infections.” — the specific evidence element Infection prevention and control of this policy asks for. Every time this activity actually happens, whoever did it adds one new row below with: Term, Definition Source, Date Adopted, Confirmed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and quality team use this record every reporting period to log an infection-control indicator's monitoring result. The worked example below shows a real entry: on 01-Jan-2026, term was “Healthcare-associated infection (HAI) surveillance definitions”, definition source was “CDC National Healthcare Safety Network (NHSN)”, confirmed by was “IPC Officer + 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rates that aren't measured with a standard definition can't be trusted or compared — this record proves infection-control indicators (like CAUTI, CLABSI, SSI or VAP where selected) are tracked using a consistent, standard surveillance definition, with a precise numerator, denominator and multiplier. Having one defined, consistently-applied source for these definitions is a CORE requirement — NABH treats it as non-negotiable, not aspirational. CDC NHSN is one widely-used source for these definitions; a published Government of India / ICMR / NCDC surveillance definition is an equally valid source — NABH does not mandate CDC NHSN specifically.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Term: </w:t>
      </w:r>
      <w:r>
        <w:t>The specific term/definition set being adopted.</w:t>
      </w:r>
    </w:p>
    <w:p>
      <w:pPr>
        <w:pStyle w:val="ListParagraph"/>
      </w:pPr>
      <w:r>
        <w:rPr>
          <w:b/>
        </w:rPr>
        <w:t xml:space="preserve">Definition Source: </w:t>
      </w:r>
      <w:r>
        <w:t>The real, named source it's adopted from — not 'international standards' generically.</w:t>
      </w:r>
    </w:p>
    <w:p>
      <w:pPr>
        <w:pStyle w:val="ListParagraph"/>
      </w:pPr>
      <w:r>
        <w:rPr>
          <w:b/>
        </w:rPr>
        <w:t xml:space="preserve">Date Adopted: </w:t>
      </w:r>
      <w:r>
        <w:t>The date it was actually adopted.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the adoption.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Definition Source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Adopted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Healthcare-associated infection (HAI) surveillance definitions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CDC National Healthcare Safety Network (NHSN)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IPC Officer + 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