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Management of Bed Non-Availability and Clinical Prioritization of Access</w:t>
      </w:r>
    </w:p>
    <w:p>
      <w:r>
        <w:t>«Hospital Name» — SOP-AAC.2.d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SOP-AAC.2.d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manages patients when beds are not available -- including escalation when the first alternative also fails -- and how access to services is prioritized by clinical need using a named, documented urgency criterion, rather than order of arrival, payment ability, or any other non-clinical factor.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 bed is available and the one alternate facility the admission desk tries also can't take the patient. This SOP is what gets that escalated to the Medical Superintendent for a next-best option immediately, instead of the same failed call being repeated.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patient turned away with no documented protocol is a decision made case-by-case under pressure, and first-come-first-served breaks down the moment a genuinely urgent patient arrives behind a routine one. A written protocol and a named urgency criterion are what keep that decision consistent and fair.</w:t>
            </w:r>
          </w:p>
        </w:tc>
      </w:tr>
    </w:tbl>
    <w:p/>
    <w:p>
      <w:r>
        <w:t>To define how «Hospital Name» manages bed non-availability, including escalation when the first alternative fails, and prioritizes access to services by documented clinical urgency.</w:t>
      </w:r>
    </w:p>
    <w:p>
      <w:pPr>
        <w:pStyle w:val="Heading1"/>
      </w:pPr>
      <w:r>
        <w:t>2. Scope</w:t>
      </w:r>
    </w:p>
    <w:p>
      <w:r>
        <w:t>so the admission desk and every clinician making a prioritization call use the same documented criteria, not individual judgement alone.</w:t>
      </w:r>
    </w:p>
    <w:p>
      <w:r>
        <w:t>Applies to the admission desk, the Medical Superintendent, and every clinician or triage staff member making an admission or prioritization decision.</w:t>
      </w:r>
    </w:p>
    <w:p>
      <w:pPr>
        <w:pStyle w:val="Heading1"/>
      </w:pPr>
      <w:r>
        <w:t>3. Responsibility</w:t>
      </w:r>
    </w:p>
    <w:p>
      <w:r>
        <w:t>a bed-shortage decision made without a documented protocol, or an urgency call made without a named criterion, cannot be reviewed or defended later.</w:t>
      </w:r>
    </w:p>
    <w:p>
      <w:r>
        <w:rPr>
          <w:b/>
        </w:rPr>
        <w:t xml:space="preserve">Medical Superintendent: </w:t>
      </w:r>
      <w:r>
        <w:t>Maintains the bed-non-availability protocol and the clinical-prioritization criteria, and is the final escalation point when the first alternative also fails.</w:t>
      </w:r>
    </w:p>
    <w:p>
      <w:r>
        <w:rPr>
          <w:b/>
        </w:rPr>
        <w:t xml:space="preserve">Treating Clinician / Triage Staff: </w:t>
      </w:r>
      <w:r>
        <w:t>Apply the documented clinical-urgency criteria when deciding who is seen or admitted first.</w:t>
      </w:r>
    </w:p>
    <w:p>
      <w:r>
        <w:rPr>
          <w:b/>
        </w:rPr>
        <w:t xml:space="preserve">Admission Desk Staff: </w:t>
      </w:r>
      <w:r>
        <w:t>Follow the documented bed-non-availability protocol, inform the patient or family of the situation and the options, and log every instance.</w:t>
      </w:r>
    </w:p>
    <w:p>
      <w:pPr>
        <w:pStyle w:val="Heading1"/>
      </w:pPr>
      <w:r>
        <w:t>4. What to do</w:t>
      </w:r>
    </w:p>
    <w:p>
      <w:pPr>
        <w:pStyle w:val="Heading2"/>
      </w:pPr>
      <w:r>
        <w:t>Manage bed non-availability, including when the first alternative fails</w:t>
      </w:r>
    </w:p>
    <w:p>
      <w:r>
        <w:t>A patient turned away or diverted with no documented protocol is a decision made case-by-case under pressure -- a written protocol, including what happens if the first option doesn't work either, is what makes the response consistent and defensible.</w:t>
      </w:r>
    </w:p>
    <w:p>
      <w:r>
        <w:t>When no bed is available, the admission desk follows the documented protocol, in order of preference: hold in a designated observation/waiting area with appropriate clinical oversight, arrange transfer to an identified alternate facility, or escalate to the Medical Superintendent.</w:t>
      </w:r>
    </w:p>
    <w:p>
      <w:r>
        <w:t>If the identified alternate facility also cannot accept the patient, the admission desk escalates to the Medical Superintendent immediately for a next-best option, rather than repeating the same call to the same facility.</w:t>
      </w:r>
    </w:p>
    <w:p>
      <w:r>
        <w:t>The patient or family is told what is happening and the options available; if they decline a proposed alternative and choose to wait, that is recorded as an informed decision, not left undocumented.</w:t>
      </w:r>
    </w:p>
    <w:p>
      <w:r>
        <w:t>Every instance of bed non-availability and the action taken is logged.</w:t>
      </w:r>
    </w:p>
    <w:p>
      <w:pPr>
        <w:pStyle w:val="Heading2"/>
      </w:pPr>
      <w:r>
        <w:t>Prioritize access by clinical need</w:t>
      </w:r>
    </w:p>
    <w:p>
      <w:r>
        <w:t>First-come-first-served breaks down the moment a genuinely urgent patient arrives behind a routine one -- clinical urgency, assessed against a named criterion rather than individual judgement alone, is the standard this requirement sets.</w:t>
      </w:r>
    </w:p>
    <w:p>
      <w:r>
        <w:t>Access to services is prioritized using a documented clinical-urgency criterion -- the hospital's own three-tier Emergency / Urgent / Routine criterion, or an adopted external scale such as the Emergency Severity Index (ESI) -- applied by the treating clinician or triage staff.</w:t>
      </w:r>
    </w:p>
    <w:p>
      <w:r>
        <w:t>The prioritization decision and its clinical basis are recorded for emergency and urgent cases.</w:t>
      </w:r>
    </w:p>
    <w:p>
      <w:r>
        <w:t>The prioritization criterion itself is reviewed at least annually to confirm it is still being applied consistently.</w:t>
      </w:r>
    </w:p>
    <w:p>
      <w:pPr>
        <w:pStyle w:val="Heading1"/>
      </w:pPr>
      <w:r>
        <w:t>5. Records</w:t>
      </w:r>
    </w:p>
    <w:p>
      <w:r>
        <w:t>This SOP produces and maintains Records 1-2 (see the AAC.2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Access, Registration, Admission and Continuity of Care (AAC.2)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Medical Superintendent, and sooner after any bed-non-availability event that was not handled per protocol.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Manage bed non-availability, including when the first alternative fails — AAC.2.d</w:t>
      </w:r>
    </w:p>
    <w:p>
      <w:pPr>
        <w:pStyle w:val="Heading2"/>
      </w:pPr>
      <w:r>
        <w:t>Prioritize access by clinical need — AAC.2.e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Agency for Healthcare Research and Quality. (2012). </w:t>
      </w:r>
      <w:hyperlink r:id="rId9">
        <w:r>
          <w:rPr>
            <w:color w:val="0563C1"/>
            <w:u w:val="single"/>
          </w:rPr>
          <w:t>Emergency Severity Index (ESI): A Triage Tool for Emergency Department Care, Version 4, Implementation Handbook</w:t>
        </w:r>
      </w:hyperlink>
      <w:r>
        <w:t xml:space="preserve"> (AHRQ Pub. No. 12-0014). A five-level triage scale offered as an adoptable external benchmark for clinical-urgency categorisation; NABH does not itself mandate a specific triage scale.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</w:pPr>
      <w:r>
        <w:t xml:space="preserve">• </w:t>
      </w:r>
      <w:r>
        <w:t xml:space="preserve">Agency for Healthcare Research and Quality. (2012). </w:t>
      </w:r>
      <w:hyperlink r:id="rId9">
        <w:r>
          <w:rPr>
            <w:color w:val="0563C1"/>
            <w:u w:val="single"/>
          </w:rPr>
          <w:t>Emergency Severity Index (ESI): A Triage Tool for Emergency Department Care, Version 4, Implementation Handbook</w:t>
        </w:r>
      </w:hyperlink>
      <w:r>
        <w:t xml:space="preserve"> (AHRQ Pub. No. 12-0014). A five-level triage scale offered as an adoptable external benchmark for clinical-urgency categorisation; NABH does not itself mandate a specific triage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vinfo.gov/content/pkg/GOVPUB-HE20_6500-PURL-gpo23161/pdf/GOVPUB-HE20_6500-PURL-gpo23161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