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COP.9.c — Competent and trained persons perform and monitor sedation</w:t>
      </w:r>
    </w:p>
    <w:p>
      <w:r>
        <w:t>COP.9 Record 4 — Sedation competence assignment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Date: Date of assignment.</w:t>
      </w:r>
    </w:p>
    <w:p>
      <w:pPr>
        <w:pStyle w:val="ListParagraph"/>
      </w:pPr>
      <w:r>
        <w:t>Role: Administering / Monitoring.</w:t>
      </w:r>
    </w:p>
    <w:p>
      <w:pPr>
        <w:pStyle w:val="ListParagraph"/>
      </w:pPr>
      <w:r>
        <w:t>Staff Name: Person assigned.</w:t>
      </w:r>
    </w:p>
    <w:p>
      <w:pPr>
        <w:pStyle w:val="ListParagraph"/>
      </w:pPr>
      <w:r>
        <w:t>Registration Current? (Y/N, verified date): NMC Act / State Medical Council registration, where applicable.</w:t>
      </w:r>
    </w:p>
    <w:p>
      <w:pPr>
        <w:pStyle w:val="ListParagraph"/>
      </w:pPr>
      <w:r>
        <w:t>Hospital-Defined Sedation Training Verified? (Y/N, date): Training for the depth/location, beyond registration.</w:t>
      </w:r>
    </w:p>
    <w:p>
      <w:pPr>
        <w:pStyle w:val="ListParagraph"/>
      </w:pPr>
      <w:r>
        <w:t>Assigned By: Named procedural-sedation lead or person in charge.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COP.9.</w:t>
      </w:r>
    </w:p>
    <w:p>
      <w:pPr>
        <w:pStyle w:val="ListParagraph"/>
        <w:spacing w:before="80" w:after="240"/>
        <w:contextualSpacing w:val="0"/>
      </w:pPr>
      <w:r>
        <w:t xml:space="preserve">• Government of India. (2019). </w:t>
      </w:r>
      <w:hyperlink r:id="rId10">
        <w:r>
          <w:rPr>
            <w:color w:val="0563C1"/>
            <w:u w:val="single"/>
          </w:rPr>
          <w:t>The National Medical Commission Act, 2019 (Act No. 30 of 2019), s. 34</w:t>
        </w:r>
      </w:hyperlink>
      <w:r>
        <w:t xml:space="preserve"> (Bar to practice), under which no person other than one enrolled in the State Register or the National Register may practise medicine as a qualified medical practitioner, with contravention punishable by imprisonment up to one year, a fine up to five lakh rupees, or both.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log proving the person who sedated and the person who monitored were both actually competent -- current registration plus the hospital's own sedation training -- before they were assigned, not after something went wrong.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 doctor is assigned to administer moderate sedation in endoscopy only after this log shows current National Medical Commission registration and the hospital's own sedation training are both verified.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that competent and trained persons perform and monitor sedation -- a Commitment requirement, and the point at which the National Medical Commission Act, 2019 bar on practising medicine without current registration actually applies.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Role</w:t>
            </w:r>
          </w:p>
        </w:tc>
        <w:tc>
          <w:tcPr>
            <w:tcW w:type="dxa" w:w="1440"/>
          </w:tcPr>
          <w:p>
            <w:r>
              <w:t>Staff Name</w:t>
            </w:r>
          </w:p>
        </w:tc>
        <w:tc>
          <w:tcPr>
            <w:tcW w:type="dxa" w:w="1440"/>
          </w:tcPr>
          <w:p>
            <w:r>
              <w:t>Registration Current? (Y/N, verified date)</w:t>
            </w:r>
          </w:p>
        </w:tc>
        <w:tc>
          <w:tcPr>
            <w:tcW w:type="dxa" w:w="1440"/>
          </w:tcPr>
          <w:p>
            <w:r>
              <w:t>Hospital-Defined Sedation Training Verified? (Y/N, date)</w:t>
            </w:r>
          </w:p>
        </w:tc>
        <w:tc>
          <w:tcPr>
            <w:tcW w:type="dxa" w:w="1440"/>
          </w:tcPr>
          <w:p>
            <w:r>
              <w:t>Assigned By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12/03/2026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Administering</w:t>
            </w:r>
          </w:p>
        </w:tc>
        <w:tc>
          <w:tcPr>
            <w:tcW w:type="dxa" w:w="1440"/>
            <w:shd w:val="clear" w:color="auto" w:fill="FFF2CC"/>
          </w:tcPr>
          <w:p>
            <w:r>
              <w:t>Dr. «Name»</w:t>
            </w:r>
          </w:p>
        </w:tc>
        <w:tc>
          <w:tcPr>
            <w:tcW w:type="dxa" w:w="1440"/>
            <w:shd w:val="clear" w:color="auto" w:fill="FFF2CC"/>
          </w:tcPr>
          <w:p>
            <w:r>
              <w:t>Y, verified 01/02/2026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Y, verified 01/02/2026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Named Procedural-Sedation Lead «Name»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PRSINDIA.org/files/bills_acts/bills_parliament/2019/National%20Medical%20Commission%20Act,%202019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