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Non-Formulary Medication Request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MOM.2.f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evaluates, authorises, and ratifies a request for a medication not on the current formulary.</w:t>
      </w:r>
    </w:p>
    <w:p>
      <w:pPr>
        <w:spacing w:after="150"/>
      </w:pPr>
      <w:r>
        <w:t xml:space="preserve">A formulary is the hospital's approved, standing list of medications — chosen by the Medication Management Committee for safety, effectiveness, and cost — that any doctor can prescribe without special permission. A non-formulary medication is any drug not on that list. It is not banned; it simply needs a documented clinical reason and sign-off before it is procured or dispensed, because it has not gone through the committee's standard review.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non-formulary medication request from a treating doctor.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Requesting Doctor / Medication Management Committee: </w:t>
      </w:r>
      <w:r>
        <w:t xml:space="preserve">the doctor justifies the request; the committee authorises, ratifies, and decides on formulary inclusion.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requesting, check the current formulary to confirm the medication — or a suitable formulary alternative — is genuinely unavailable on it.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requesting doctor states the clinical justification for the non-formulary medication in writing — why the formulary alternatives are not suitable for this patient.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A designated authority (Medical Superintendent or delegate) authorises the one-off use before the pharmacy procures or dispenses it. This authorisation covers this specific patient and occasion only — it does not make the drug available for general use.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The Medication Management Committee ratifies the request at its next meeting, confirming the authorisation and justification were appropriate.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Where a medication is requested repeatedly (the hospital's threshold: three or more times in six months), the committee reviews it for potential formulary inclusion using its standard evaluation criteria — evidence base, safety, and cost — and records the decision either way.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9 and 10 of the MOM.2 Required Records pack: Non-Formulary Medication Request Record and Non-Formulary Inclusion Decision Log.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Hospital Formulary (HCO/MOM/POL/02) — MOM.2 policy, Section 5.6 (non-formulary medication process)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adverse event involving a non-formulary medication.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American Society of Health-System Pharmacists (ASHP). (2021). ASHP Guidelines on the Pharmacy and Therapeutics Committee and the Formulary System. </w:t>
      </w:r>
      <w:hyperlink r:id="rId8">
        <w:r>
          <w:rPr>
            <w:color w:val="0563C1"/>
            <w:u w:val="single"/>
          </w:rPr>
          <w:t>https://www.ashp.org/-/media/assets/policy-guidelines/docs/guidelines/gdl-pharmacy-therapeutics-committee-formulary-system.ashx</w:t>
        </w:r>
      </w:hyperlink>
      <w:r>
        <w:t xml:space="preserve"> — the source of the formulary-system model (P&amp;T committee review, evidence-based inclusion, formulary exceptions) this SOP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shp.org/-/media/assets/policy-guidelines/docs/guidelines/gdl-pharmacy-therapeutics-committee-formulary-system.ashx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2026-09-20T04:22:12.042Z</dcterms:created>
  <dcterms:modified xsi:type="dcterms:W3CDTF">2026-09-20T04:22:12.050Z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