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MOM.7.e — Strength verification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5 — Strength Verification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strength is verified from the order before administration, with deferral (not bedside adjustment) if a discrepancy is found.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1920"/>
        <w:gridCol w:w="1800"/>
        <w:gridCol w:w="2160"/>
        <w:gridCol w:w="1800"/>
      </w:tblGrid>
      <w:tr>
        <w:trPr>
          <w:tblHeader/>
        </w:trPr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Order Strength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Strength Verified (Y/N)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Discrepancy — Deferred (Y/N)</w:t>
            </w:r>
          </w:p>
        </w:tc>
      </w:tr>
      <w:tr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IP-2026-0440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Heparin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5000 IU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No</w:t>
            </w:r>
          </w:p>
        </w:tc>
      </w:tr>
      <w:tr>
        <w:tc>
          <w:tcPr>
            <w:tcW w:type="dxa" w:w="168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68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68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68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68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680"/>
          </w:tcPr>
          <w:p/>
        </w:tc>
        <w:tc>
          <w:tcPr>
            <w:tcW w:type="dxa" w:w="1920"/>
          </w:tcPr>
          <w:p/>
        </w:tc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8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2026-09-20T03:16:54.524Z</dcterms:created>
  <dcterms:modified xsi:type="dcterms:W3CDTF">2026-09-20T03:16:54.524Z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