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Medication Administration — Patient, Order and Timing Verification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MOM.7.a (Stop-Work), MOM.7.c (Stop-Work), MOM.7.d (CORE, Stop-Work), MOM.7.e, MOM.7.f, MOM.7.g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verifies the patient, the order, the strength, the route, and the timing before every medication administration.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medication administration, in every clinical area.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Registered Nurse / Administering Doctor: </w:t>
      </w:r>
      <w:r>
        <w:t xml:space="preserve">carries out every verification step before administration, with no exception.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Confirm you are a registered nurse or MBBS-minimum doctor, or hold a documented statutory basis, before administering any medication.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Verify the patient using two identifiers — full name and the unique identification number — before every administration. Bed number alone is never acceptable, even when the ward is quiet and the bed is familiar.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Verify the order is complete against all five parameters — name, strength, route, frequency, time — before administering. If any parameter is missing, defer administration and clarify with the prescriber; never adjust or guess the missing parameter yourself.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For high-risk medications, complete an independent two-staff verification, with both staff documenting the check separately.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Verify strength against the order immediately before administering; if a discrepancy is found, defer and clarify — never adjust at the bedside.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Verify route (and site, where applicable) against the order before administering.</w:t>
      </w:r>
    </w:p>
    <w:p>
      <w:pPr>
        <w:spacing w:after="120"/>
      </w:pPr>
      <w:r>
        <w:rPr>
          <w:b/>
          <w:bCs/>
        </w:rPr>
        <w:t xml:space="preserve">7. </w:t>
      </w:r>
      <w:r>
        <w:t xml:space="preserve">Verify timing against the order; where the order uses a frequency code only, confirm and document the correct clock time from the hospital's standard schedule.</w:t>
      </w:r>
    </w:p>
    <w:p>
      <w:pPr>
        <w:spacing w:after="120"/>
      </w:pPr>
      <w:r>
        <w:rPr>
          <w:b/>
          <w:bCs/>
        </w:rPr>
        <w:t xml:space="preserve">8. </w:t>
      </w:r>
      <w:r>
        <w:t xml:space="preserve">Document every administration immediately after giving it, in the uniform location, as a separate entry for each dose.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administer medication if you are not a registered nurse, MBBS-minimum doctor, or otherwise authorised by statute.</w:t>
      </w:r>
    </w:p>
    <w:p>
      <w:pPr>
        <w:spacing w:after="150"/>
      </w:pPr>
      <w:r>
        <w:t xml:space="preserve">Do not administer without completing two-identifier patient verification — bed number alone is never sufficient.</w:t>
      </w:r>
    </w:p>
    <w:p>
      <w:pPr>
        <w:spacing w:after="150"/>
      </w:pPr>
      <w:r>
        <w:t xml:space="preserve">Do not administer against an incomplete order — defer and clarify instead of filling in the gap yourself.</w:t>
      </w:r>
    </w:p>
    <w:p>
      <w:pPr>
        <w:spacing w:after="150"/>
      </w:pPr>
      <w:r>
        <w:t xml:space="preserve">Raising a verification gap before administering is never a disciplinary matter, for any staff member regardless of seniority.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1, 3, 4, 5, 6, 7, and 9 of the MOM.7 Required Records pack.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Safe Administration of Medications (HCO/MOM/POL/07) — MOM.7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IV Line and Tubing Safety (MOM.7.h)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administration-related adverse event.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2026-09-20T03:23:35.276Z</dcterms:created>
  <dcterms:modified xsi:type="dcterms:W3CDTF">2026-09-20T03:23:35.276Z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