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AAC.10.h — Critical value response (Commitment)</w:t>
      </w:r>
    </w:p>
    <w:p>
      <w:r>
        <w:rPr>
          <w:b/>
          <w:sz w:val="30"/>
        </w:rPr>
        <w:t>AAC.10 Record 14 — Critical Value Alert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Critical value alert log with time and clinician notified. Every time this happens for real, whoever is responsible adds one new row to the table below, filling in: Patient ID, Critical Value, Time Alerted, Clinician Notified.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critical value alert log with time and clinician notified. The worked example below shows a real entry: on 14:20, patient id was “IP-2026-0155”, critical value was “K+ 6.8 mmol/L”, clinician notified was “Dr. A. Rao”.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'IP-2026-0155'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Critical Value: </w:t>
      </w:r>
      <w:r>
        <w:t>Enter the actual critical value for this specific entry — real information from what actually happened, not a placeholder. The worked example row below shows 'K+ 6.8 mmol/L'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Time Alerted: </w:t>
      </w:r>
      <w:r>
        <w:t>Enter the actual time alerted for this specific entry — real information from what actually happened, not a placeholder. The worked example row below shows '14:20'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Clinician Notified: </w:t>
      </w:r>
      <w:r>
        <w:t>Enter the actual clinician notified for this specific entry — real information from what actually happened, not a placeholder. The worked example row below shows 'Dr. A. Rao'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Critical Value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Time Alerted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Clinician Notified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IP-2026-0155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K+ 6.8 mmol/L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14:20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Dr. A. Rao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