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AAC.11.b — NCD screening (Commitment)</w:t>
      </w:r>
    </w:p>
    <w:p>
      <w:r>
        <w:rPr>
          <w:b/>
          <w:sz w:val="30"/>
        </w:rPr>
        <w:t>AAC.11 Record 2 — NCD Screening Criteria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Defined NCD screening list with age and risk-context criteria. Every time this happens for real, whoever is responsible adds one new row to the table below, filling in: Screening, Age Group, Risk Criteria.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defined NCD screening list with age and risk-context criteria. The worked example below shows a real entry: screening was “Diabetes (HbA1c)”, age group was “40+ years”, risk criteria was “BMI &gt;25, family history”.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Screening: </w:t>
      </w:r>
      <w:r>
        <w:t>Enter the actual screening for this specific entry — real information from what actually happened, not a placeholder. The worked example row below shows 'Diabetes (HbA1c)'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Age Group: </w:t>
      </w:r>
      <w:r>
        <w:t>Enter the actual age group for this specific entry — real information from what actually happened, not a placeholder. The worked example row below shows '40+ years'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Risk Criteria: </w:t>
      </w:r>
      <w:r>
        <w:t>Enter the actual risk criteria for this specific entry — real information from what actually happened, not a placeholder. The worked example row below shows 'BMI &gt;25, family history'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Screening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Age Group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Risk Criteria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Diabetes (HbA1c)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40+ years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BMI &gt;25, family history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