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AAC.12.d — Discharge summary issuance (Commitment)</w:t>
      </w:r>
    </w:p>
    <w:p>
      <w:r>
        <w:rPr>
          <w:b/>
          <w:sz w:val="30"/>
        </w:rPr>
        <w:t>AAC.12 Record 9 — Discharge Summary Retention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Copy of discharge summary retained in the medical record for every leaver sampled. Every time this happens for real, whoever is responsible adds one new row to the table below, filling in: Patient ID, Discharge Date, Summary Retained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treating team fills this in at the point a real patient is actually discharged — in this case, that means copy of discharge summary retained in the medical record for every leaver sampled. The worked example below shows a real entry: on 15-Jan-2026, patient id was “IP-2026-0142”, summary retained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discharge that isn't actually planned, discussed and documented is how a patient leaves without knowing what to do next, or the hospital loses its own record of what was agreed — this record is the proof the discharge was handled properly, not just that the patient left.</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Discharge Date: </w:t>
      </w:r>
      <w:r>
        <w:t>Enter the actual discharge date for this specific entry — real information from what actually happened, not a placeholder. The worked example row below shows '15-Jan-2026' in this column, so you can see the level of detail expected — write your own real entry in that same style, not a copy of the example.</w:t>
      </w:r>
    </w:p>
    <w:p>
      <w:pPr>
        <w:pStyle w:val="ListParagraph"/>
      </w:pPr>
      <w:r>
        <w:rPr>
          <w:b/>
        </w:rPr>
        <w:t xml:space="preserve">Summary Retained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Patient ID</w:t>
            </w:r>
          </w:p>
        </w:tc>
        <w:tc>
          <w:tcPr>
            <w:tcW w:type="dxa" w:w="3227"/>
            <w:shd w:val="clear" w:fill="D9E2F3"/>
          </w:tcPr>
          <w:p>
            <w:r/>
            <w:r>
              <w:rPr>
                <w:b/>
                <w:sz w:val="20"/>
              </w:rPr>
              <w:t>Discharge Date</w:t>
            </w:r>
          </w:p>
        </w:tc>
        <w:tc>
          <w:tcPr>
            <w:tcW w:type="dxa" w:w="3227"/>
            <w:shd w:val="clear" w:fill="D9E2F3"/>
          </w:tcPr>
          <w:p>
            <w:r/>
            <w:r>
              <w:rPr>
                <w:b/>
                <w:sz w:val="20"/>
              </w:rPr>
              <w:t>Summary Retained (Y/N)</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IP-2026-0142</w:t>
            </w:r>
          </w:p>
        </w:tc>
        <w:tc>
          <w:tcPr>
            <w:tcW w:type="dxa" w:w="3227"/>
            <w:shd w:val="clear" w:fill="FFF2CC"/>
          </w:tcPr>
          <w:p>
            <w:r/>
            <w:r>
              <w:rPr>
                <w:b w:val="0"/>
                <w:sz w:val="20"/>
              </w:rPr>
              <w:t>15-Jan-2026</w:t>
            </w:r>
          </w:p>
        </w:tc>
        <w:tc>
          <w:tcPr>
            <w:tcW w:type="dxa" w:w="3227"/>
            <w:shd w:val="clear" w:fill="FFF2CC"/>
          </w:tcPr>
          <w:p>
            <w:r/>
            <w:r>
              <w:rPr>
                <w:b w:val="0"/>
                <w:sz w:val="20"/>
              </w:rPr>
              <w:t>Yes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