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AAC.3.b — Transfer-out / referral done appropriately</w:t>
      </w:r>
    </w:p>
    <w:p>
      <w:r>
        <w:rPr>
          <w:b/>
          <w:sz w:val="30"/>
        </w:rPr>
        <w:t>AAC.3 Record 8 — Transfer Log — Emergency, Admitted, Diagnostic Shifts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Consolidated log of every transfer-out across emergency, admitted patients, and diagnostic shifts. Every time this happens for real, whoever is responsible adds one new row to the table below, filling in: Date, Patient ID, Type (Emergency/Admitted/Diagnostic), Destination.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consolidated log of every transfer-out across emergency, admitted patients, and diagnostic shifts. The worked example below shows a real entry: on 12-Jan-2026, patient id was “IP-2026-0142”, type (emergency/admitted/diagnostic) was “Admitted”, destination was “XYZ Heart Institute”.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'12-Jan-2026'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Type (Emergency/Admitted/Diagnostic): </w:t>
      </w:r>
      <w:r>
        <w:t>Enter the actual type (emergency/admitted/diagnostic) for this specific entry — real information from what actually happened, not a placeholder. The worked example row below shows 'Admitted'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Destination: </w:t>
      </w:r>
      <w:r>
        <w:t>Enter the actual destination for this specific entry — real information from what actually happened, not a placeholder. The worked example row below shows 'XYZ Heart Institute'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Type (Emergency/Admitted/Diagnostic)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Destination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Admitted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XYZ Heart Institute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