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AAC.3.c — Accompanying staff appropriate to clinical condition</w:t>
      </w:r>
    </w:p>
    <w:p>
      <w:r>
        <w:rPr>
          <w:b/>
          <w:sz w:val="30"/>
        </w:rPr>
        <w:t>AAC.3 Record 9 — Accompanying Staff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Names and roles of staff accompanying each transfer or referral. Every time this happens for real, whoever is responsible adds one new row to the table below, filling in: Patient ID, Accompanying Staff Name, Role, CPR Level.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names and roles of staff accompanying each transfer or referral. The worked example below shows a real entry: patient id was “IP-2026-0142”, accompanying staff name was “N. Fernandes”, role was “Nurse”.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Accompanying Staff Name: </w:t>
      </w:r>
      <w:r>
        <w:t>The actual name of the staff member involved. The worked example row below shows 'N. Fernandes'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Role: </w:t>
      </w:r>
      <w:r>
        <w:t>Enter the actual role for this specific entry — real information from what actually happened, not a placeholder. The worked example row below shows 'Nurse'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CPR Level: </w:t>
      </w:r>
      <w:r>
        <w:t>Enter the actual cpr level for this specific entry — real information from what actually happened, not a placeholder. The worked example row below shows 'Advanced CPR'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Accompanying 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CPR Level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N. Fernandes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Advanced CPR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