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AAC.4.a — Standardised initial assessment</w:t>
      </w:r>
    </w:p>
    <w:p>
      <w:r>
        <w:rPr>
          <w:b/>
          <w:sz w:val="30"/>
        </w:rPr>
        <w:t>AAC.4 Record 3 — In-Patient Assessment Content Audit</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IP records confirming history, examination including vitals, drug allergies, provisional diagnosis, and medication reconciliation. Every time this happens for real, whoever is responsible adds one new row to the table below, filling in: Patient ID, History (Y/N), Vitals (Y/N), Allergies (Y/N), Provisional Dx (Y/N), Med. Reconciliation (Y/N). A worked example row is already filled in below (shaded) so you can see exactly what a completed entry looks like — replace it, or add your own rows below it, but don't leave the example mixed in with real data.</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The reviewer fills in a new row every time this specific check is actually carried out against real practice — in this case, that means IP records confirming history, examination including vitals, drug allergies, provisional diagnosis, and medication reconciliation. The worked example below shows a real entry: patient id was “IP-2026-0142”, history (y/n) was “Yes”, vitals (y/n) was “Yes”.</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A written guideline that's never checked against real practice is just a document — this record is what proves the rule is actually being followed on the ground, not just on paper.</w:t>
            </w:r>
          </w:p>
        </w:tc>
      </w:tr>
    </w:tbl>
    <w:p/>
    <w:p>
      <w:r>
        <w:rPr>
          <w:b/>
          <w:sz w:val="22"/>
        </w:rPr>
        <w:t>How to fill this in — column by column</w:t>
      </w:r>
    </w:p>
    <w:p>
      <w:pPr>
        <w:pStyle w:val="ListParagraph"/>
      </w:pPr>
      <w:r>
        <w:rPr>
          <w:b/>
        </w:rPr>
        <w:t xml:space="preserve">Patient ID: </w:t>
      </w:r>
      <w:r>
        <w:t>The patient's UHID or name/identifier for this specific entry. The worked example row below shows 'IP-2026-0142' in this column, so you can see the level of detail expected — write your own real entry in that same style, not a copy of the example.</w:t>
      </w:r>
    </w:p>
    <w:p>
      <w:pPr>
        <w:pStyle w:val="ListParagraph"/>
      </w:pPr>
      <w:r>
        <w:rPr>
          <w:b/>
        </w:rPr>
        <w:t xml:space="preserve">History (Y/N): </w:t>
      </w:r>
      <w:r>
        <w:t>Answer honestly with what's actually true — Y or N. Don't default to Y without checking. The worked example row below shows 'Yes' in this column, so you can see the level of detail expected — write your own real entry in that same style, not a copy of the example.</w:t>
      </w:r>
    </w:p>
    <w:p>
      <w:pPr>
        <w:pStyle w:val="ListParagraph"/>
      </w:pPr>
      <w:r>
        <w:rPr>
          <w:b/>
        </w:rPr>
        <w:t xml:space="preserve">Vitals (Y/N): </w:t>
      </w:r>
      <w:r>
        <w:t>Answer honestly with what's actually true — Y or N. Don't default to Y without checking. The worked example row below shows 'Yes' in this column, so you can see the level of detail expected — write your own real entry in that same style, not a copy of the example.</w:t>
      </w:r>
    </w:p>
    <w:p>
      <w:pPr>
        <w:pStyle w:val="ListParagraph"/>
      </w:pPr>
      <w:r>
        <w:rPr>
          <w:b/>
        </w:rPr>
        <w:t xml:space="preserve">Allergies (Y/N): </w:t>
      </w:r>
      <w:r>
        <w:t>Answer honestly with what's actually true — Y or N. Don't default to Y without checking. The worked example row below shows 'Yes — Penicillin' in this column, so you can see the level of detail expected — write your own real entry in that same style, not a copy of the example.</w:t>
      </w:r>
    </w:p>
    <w:p>
      <w:pPr>
        <w:pStyle w:val="ListParagraph"/>
      </w:pPr>
      <w:r>
        <w:rPr>
          <w:b/>
        </w:rPr>
        <w:t xml:space="preserve">Provisional Dx (Y/N): </w:t>
      </w:r>
      <w:r>
        <w:t>Answer honestly with what's actually true — Y or N. Don't default to Y without checking. The worked example row below shows 'Yes' in this column, so you can see the level of detail expected — write your own real entry in that same style, not a copy of the example.</w:t>
      </w:r>
    </w:p>
    <w:p>
      <w:pPr>
        <w:pStyle w:val="ListParagraph"/>
      </w:pPr>
      <w:r>
        <w:rPr>
          <w:b/>
        </w:rPr>
        <w:t xml:space="preserve">Med. Reconciliation (Y/N): </w:t>
      </w:r>
      <w:r>
        <w:t>Answer honestly with what's actually true — Y or N. Don't default to Y without checking. The worked example row below shows 'Yes' in this column, so you can see the level of detail expected — write your own real entry in that same style, not a copy of the example.</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613"/>
        <w:gridCol w:w="1613"/>
        <w:gridCol w:w="1613"/>
        <w:gridCol w:w="1613"/>
        <w:gridCol w:w="1613"/>
        <w:gridCol w:w="1613"/>
      </w:tblGrid>
      <w:tr>
        <w:tc>
          <w:tcPr>
            <w:tcW w:type="dxa" w:w="1613"/>
            <w:shd w:val="clear" w:fill="D9E2F3"/>
          </w:tcPr>
          <w:p>
            <w:r/>
            <w:r>
              <w:rPr>
                <w:b/>
                <w:sz w:val="20"/>
              </w:rPr>
              <w:t>Patient ID</w:t>
            </w:r>
          </w:p>
        </w:tc>
        <w:tc>
          <w:tcPr>
            <w:tcW w:type="dxa" w:w="1613"/>
            <w:shd w:val="clear" w:fill="D9E2F3"/>
          </w:tcPr>
          <w:p>
            <w:r/>
            <w:r>
              <w:rPr>
                <w:b/>
                <w:sz w:val="20"/>
              </w:rPr>
              <w:t>History (Y/N)</w:t>
            </w:r>
          </w:p>
        </w:tc>
        <w:tc>
          <w:tcPr>
            <w:tcW w:type="dxa" w:w="1613"/>
            <w:shd w:val="clear" w:fill="D9E2F3"/>
          </w:tcPr>
          <w:p>
            <w:r/>
            <w:r>
              <w:rPr>
                <w:b/>
                <w:sz w:val="20"/>
              </w:rPr>
              <w:t>Vitals (Y/N)</w:t>
            </w:r>
          </w:p>
        </w:tc>
        <w:tc>
          <w:tcPr>
            <w:tcW w:type="dxa" w:w="1613"/>
            <w:shd w:val="clear" w:fill="D9E2F3"/>
          </w:tcPr>
          <w:p>
            <w:r/>
            <w:r>
              <w:rPr>
                <w:b/>
                <w:sz w:val="20"/>
              </w:rPr>
              <w:t>Allergies (Y/N)</w:t>
            </w:r>
          </w:p>
        </w:tc>
        <w:tc>
          <w:tcPr>
            <w:tcW w:type="dxa" w:w="1613"/>
            <w:shd w:val="clear" w:fill="D9E2F3"/>
          </w:tcPr>
          <w:p>
            <w:r/>
            <w:r>
              <w:rPr>
                <w:b/>
                <w:sz w:val="20"/>
              </w:rPr>
              <w:t>Provisional Dx (Y/N)</w:t>
            </w:r>
          </w:p>
        </w:tc>
        <w:tc>
          <w:tcPr>
            <w:tcW w:type="dxa" w:w="1613"/>
            <w:shd w:val="clear" w:fill="D9E2F3"/>
          </w:tcPr>
          <w:p>
            <w:r/>
            <w:r>
              <w:rPr>
                <w:b/>
                <w:sz w:val="20"/>
              </w:rPr>
              <w:t>Med. Reconciliation (Y/N)</w:t>
            </w:r>
          </w:p>
        </w:tc>
      </w:tr>
      <w:tr>
        <w:tc>
          <w:tcPr>
            <w:tcW w:type="dxa" w:w="9678"/>
            <w:gridSpan w:val="6"/>
            <w:shd w:val="clear" w:fill="FFF2CC"/>
          </w:tcPr>
          <w:p>
            <w:r/>
            <w:r>
              <w:rPr>
                <w:b/>
                <w:sz w:val="18"/>
              </w:rPr>
              <w:t>WORKED EXAMPLE — TRAINING ONLY — NOT AN ACTUAL HOSPITAL RECORD</w:t>
            </w:r>
          </w:p>
        </w:tc>
      </w:tr>
      <w:tr>
        <w:tc>
          <w:tcPr>
            <w:tcW w:type="dxa" w:w="1613"/>
            <w:shd w:val="clear" w:fill="FFF2CC"/>
          </w:tcPr>
          <w:p>
            <w:r/>
            <w:r>
              <w:rPr>
                <w:b w:val="0"/>
                <w:sz w:val="20"/>
              </w:rPr>
              <w:t>IP-2026-0142</w:t>
            </w:r>
          </w:p>
        </w:tc>
        <w:tc>
          <w:tcPr>
            <w:tcW w:type="dxa" w:w="1613"/>
            <w:shd w:val="clear" w:fill="FFF2CC"/>
          </w:tcPr>
          <w:p>
            <w:r/>
            <w:r>
              <w:rPr>
                <w:b w:val="0"/>
                <w:sz w:val="20"/>
              </w:rPr>
              <w:t>Yes</w:t>
            </w:r>
          </w:p>
        </w:tc>
        <w:tc>
          <w:tcPr>
            <w:tcW w:type="dxa" w:w="1613"/>
            <w:shd w:val="clear" w:fill="FFF2CC"/>
          </w:tcPr>
          <w:p>
            <w:r/>
            <w:r>
              <w:rPr>
                <w:b w:val="0"/>
                <w:sz w:val="20"/>
              </w:rPr>
              <w:t>Yes</w:t>
            </w:r>
          </w:p>
        </w:tc>
        <w:tc>
          <w:tcPr>
            <w:tcW w:type="dxa" w:w="1613"/>
            <w:shd w:val="clear" w:fill="FFF2CC"/>
          </w:tcPr>
          <w:p>
            <w:r/>
            <w:r>
              <w:rPr>
                <w:b w:val="0"/>
                <w:sz w:val="20"/>
              </w:rPr>
              <w:t>Yes — Penicillin</w:t>
            </w:r>
          </w:p>
        </w:tc>
        <w:tc>
          <w:tcPr>
            <w:tcW w:type="dxa" w:w="1613"/>
            <w:shd w:val="clear" w:fill="FFF2CC"/>
          </w:tcPr>
          <w:p>
            <w:r/>
            <w:r>
              <w:rPr>
                <w:b w:val="0"/>
                <w:sz w:val="20"/>
              </w:rPr>
              <w:t>Yes</w:t>
            </w:r>
          </w:p>
        </w:tc>
        <w:tc>
          <w:tcPr>
            <w:tcW w:type="dxa" w:w="1613"/>
            <w:shd w:val="clear" w:fill="FFF2CC"/>
          </w:tcPr>
          <w:p>
            <w:r/>
            <w:r>
              <w:rPr>
                <w:b w:val="0"/>
                <w:sz w:val="20"/>
              </w:rPr>
              <w:t>Yes</w:t>
            </w:r>
          </w:p>
        </w:tc>
      </w:tr>
      <w:tr>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r>
      <w:tr>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r>
      <w:tr>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r>
      <w:tr>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r>
      <w:tr>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r>
      <w:tr>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r>
      <w:tr>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r>
      <w:tr>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r>
    </w:tbl>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