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AAC.4.b — Performed by qualified personnel</w:t>
      </w:r>
    </w:p>
    <w:p>
      <w:r>
        <w:rPr>
          <w:b/>
          <w:sz w:val="30"/>
        </w:rPr>
        <w:t>AAC.4 Record 6 — Credentials &amp; Registration Evidence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Credentials and registration evidence for privileged clinicians who perform assessment. Every time this happens for real, whoever is responsible adds one new row to the table below, filling in: Name, Qualification, Registration No., Verified 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credentials and registration evidence for privileged clinicians who perform assessment. The worked example below shows a real entry: name was “Dr. A. Rao”, qualification was “MD (Medicine)”, registration no. was “NMC/45231”.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The actual name — a real person or item, not a placeholder.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Qualification: </w:t>
      </w:r>
      <w:r>
        <w:t>Enter the actual qualification for this specific entry — real information from what actually happened, not a placeholder. The worked example row below shows 'MD (Medicine)'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Registration No.: </w:t>
      </w:r>
      <w:r>
        <w:t>Enter the actual registration no. for this specific entry — real information from what actually happened, not a placeholder. The worked example row below shows 'NMC/45231'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Verified On: </w:t>
      </w:r>
      <w:r>
        <w:t>Enter the actual verified on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Registration No.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MD (Medicine)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NMC/45231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