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AAC.5.e — Early warning signs — guidelines and prompt intervention</w:t>
      </w:r>
    </w:p>
    <w:p>
      <w:r>
        <w:rPr>
          <w:b/>
          <w:sz w:val="30"/>
        </w:rPr>
        <w:t>AAC.5 Record 11 — Early Warning Guideline Reference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Written early-warning guideline with physiological parameters, tailored by speciality or age where used. Every time this happens for real, whoever is responsible adds one new row to the table below, filling in: Parameter, Trigger Threshold, Speciality/Age Tailoring.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written early-warning guideline with physiological parameters, tailored by speciality or age where used. The worked example below shows a real entry: parameter was “Respiratory rate”, trigger threshold was “&lt;8 or &gt;30/min”, speciality/age tailoring was “Paediatric thresholds differ — see Annex 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Parameter: </w:t>
      </w:r>
      <w:r>
        <w:t>Enter the actual parameter for this specific entry — real information from what actually happened, not a placeholder. The worked example row below shows 'Respiratory rate' in this column, so you can see the level of detail expected — write your own real entry in that same style, not a copy of the example.</w:t>
      </w:r>
    </w:p>
    <w:p>
      <w:pPr>
        <w:pStyle w:val="ListParagraph"/>
      </w:pPr>
      <w:r>
        <w:rPr>
          <w:b/>
        </w:rPr>
        <w:t xml:space="preserve">Trigger Threshold: </w:t>
      </w:r>
      <w:r>
        <w:t>Enter the actual trigger threshold for this specific entry — real information from what actually happened, not a placeholder. The worked example row below shows '&lt;8 or &gt;30/min' in this column, so you can see the level of detail expected — write your own real entry in that same style, not a copy of the example.</w:t>
      </w:r>
    </w:p>
    <w:p>
      <w:pPr>
        <w:pStyle w:val="ListParagraph"/>
      </w:pPr>
      <w:r>
        <w:rPr>
          <w:b/>
        </w:rPr>
        <w:t xml:space="preserve">Speciality/Age Tailoring: </w:t>
      </w:r>
      <w:r>
        <w:t>Enter the actual speciality/age tailoring for this specific entry — real information from what actually happened, not a placeholder. The worked example row below shows 'Paediatric thresholds differ — see Annex A'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Parameter</w:t>
            </w:r>
          </w:p>
        </w:tc>
        <w:tc>
          <w:tcPr>
            <w:tcW w:type="dxa" w:w="3227"/>
            <w:shd w:val="clear" w:fill="D9E2F3"/>
          </w:tcPr>
          <w:p>
            <w:r/>
            <w:r>
              <w:rPr>
                <w:b/>
                <w:sz w:val="20"/>
              </w:rPr>
              <w:t>Trigger Threshold</w:t>
            </w:r>
          </w:p>
        </w:tc>
        <w:tc>
          <w:tcPr>
            <w:tcW w:type="dxa" w:w="3227"/>
            <w:shd w:val="clear" w:fill="D9E2F3"/>
          </w:tcPr>
          <w:p>
            <w:r/>
            <w:r>
              <w:rPr>
                <w:b/>
                <w:sz w:val="20"/>
              </w:rPr>
              <w:t>Speciality/Age Tailoring</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Respiratory rate</w:t>
            </w:r>
          </w:p>
        </w:tc>
        <w:tc>
          <w:tcPr>
            <w:tcW w:type="dxa" w:w="3227"/>
            <w:shd w:val="clear" w:fill="FFF2CC"/>
          </w:tcPr>
          <w:p>
            <w:r/>
            <w:r>
              <w:rPr>
                <w:b w:val="0"/>
                <w:sz w:val="20"/>
              </w:rPr>
              <w:t>&lt;8 or &gt;30/min</w:t>
            </w:r>
          </w:p>
        </w:tc>
        <w:tc>
          <w:tcPr>
            <w:tcW w:type="dxa" w:w="3227"/>
            <w:shd w:val="clear" w:fill="FFF2CC"/>
          </w:tcPr>
          <w:p>
            <w:r/>
            <w:r>
              <w:rPr>
                <w:b w:val="0"/>
                <w:sz w:val="20"/>
              </w:rPr>
              <w:t>Paediatric thresholds differ — see Annex A</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