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AAC.6.a — Scope commensurate with services</w:t>
      </w:r>
    </w:p>
    <w:p>
      <w:r>
        <w:rPr>
          <w:b/>
          <w:sz w:val="30"/>
        </w:rPr>
        <w:t>AAC.6 Record 1 — Laboratory Test Menu</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Lists every in-house and outsourced test. In plain terms: this is the paper trail for 'Laboratory Test Menu' — proof of what actually happened, not just what was supposed to happen. Every time this happens for real, whoever is responsible adds one new row to the table below, filling in: Test Name, In-House/Outsourced, Department,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every in-house and outsourced test. The worked example below shows a real entry: test name was “CBC”, in-house/outsourced was “In-house”, department was “Haematology”.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Test Name: </w:t>
      </w:r>
      <w:r>
        <w:t>The actual name — a real person or item, not a placeholder. The worked example row below shows 'CBC' in this column, so you can see the level of detail expected — write your own real entry in that same style, not a copy of the example.</w:t>
      </w:r>
    </w:p>
    <w:p>
      <w:pPr>
        <w:pStyle w:val="ListParagraph"/>
      </w:pPr>
      <w:r>
        <w:rPr>
          <w:b/>
        </w:rPr>
        <w:t xml:space="preserve">In-House/Outsourced: </w:t>
      </w:r>
      <w:r>
        <w:t>Enter the actual in-house/outsourced for this specific entry — real information from what actually happened, not a placeholder. The worked example row below shows 'In-house' in this column, so you can see the level of detail expected — write your own real entry in that same style, not a copy of the example.</w:t>
      </w:r>
    </w:p>
    <w:p>
      <w:pPr>
        <w:pStyle w:val="ListParagraph"/>
      </w:pPr>
      <w:r>
        <w:rPr>
          <w:b/>
        </w:rPr>
        <w:t xml:space="preserve">Department: </w:t>
      </w:r>
      <w:r>
        <w:t>Which department or ward this relates to. The worked example row below shows 'Haematology'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Test Name</w:t>
            </w:r>
          </w:p>
        </w:tc>
        <w:tc>
          <w:tcPr>
            <w:tcW w:type="dxa" w:w="2420"/>
            <w:shd w:val="clear" w:fill="D9E2F3"/>
          </w:tcPr>
          <w:p>
            <w:r/>
            <w:r>
              <w:rPr>
                <w:b/>
                <w:sz w:val="20"/>
              </w:rPr>
              <w:t>In-House/Outsourced</w:t>
            </w:r>
          </w:p>
        </w:tc>
        <w:tc>
          <w:tcPr>
            <w:tcW w:type="dxa" w:w="2420"/>
            <w:shd w:val="clear" w:fill="D9E2F3"/>
          </w:tcPr>
          <w:p>
            <w:r/>
            <w:r>
              <w:rPr>
                <w:b/>
                <w:sz w:val="20"/>
              </w:rPr>
              <w:t>Department</w:t>
            </w:r>
          </w:p>
        </w:tc>
        <w:tc>
          <w:tcPr>
            <w:tcW w:type="dxa" w:w="2420"/>
            <w:shd w:val="clear" w:fill="D9E2F3"/>
          </w:tcPr>
          <w:p>
            <w:r/>
            <w:r>
              <w:rPr>
                <w:b/>
                <w:sz w:val="20"/>
              </w:rPr>
              <w:t>Last Reviewed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CBC</w:t>
            </w:r>
          </w:p>
        </w:tc>
        <w:tc>
          <w:tcPr>
            <w:tcW w:type="dxa" w:w="2420"/>
            <w:shd w:val="clear" w:fill="FFF2CC"/>
          </w:tcPr>
          <w:p>
            <w:r/>
            <w:r>
              <w:rPr>
                <w:b w:val="0"/>
                <w:sz w:val="20"/>
              </w:rPr>
              <w:t>In-house</w:t>
            </w:r>
          </w:p>
        </w:tc>
        <w:tc>
          <w:tcPr>
            <w:tcW w:type="dxa" w:w="2420"/>
            <w:shd w:val="clear" w:fill="FFF2CC"/>
          </w:tcPr>
          <w:p>
            <w:r/>
            <w:r>
              <w:rPr>
                <w:b w:val="0"/>
                <w:sz w:val="20"/>
              </w:rPr>
              <w:t>Haematology</w:t>
            </w:r>
          </w:p>
        </w:tc>
        <w:tc>
          <w:tcPr>
            <w:tcW w:type="dxa" w:w="2420"/>
            <w:shd w:val="clear" w:fill="FFF2CC"/>
          </w:tcPr>
          <w:p>
            <w:r/>
            <w:r>
              <w:rPr>
                <w:b w:val="0"/>
                <w:sz w:val="20"/>
              </w:rPr>
              <w:t>05-Jan-2026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