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AAC.9.b — Appropriateness screening (Achievement)</w:t>
      </w:r>
    </w:p>
    <w:p>
      <w:r>
        <w:rPr>
          <w:b/>
          <w:sz w:val="30"/>
        </w:rPr>
        <w:t>AAC.9 Record 4 — Order Modification &amp; Consultation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Modification log and consultation records with treating doctors when an order is queried. Every time this happens for real, whoever is responsible adds one new row to the table below, filling in: Order ID, Queried By, Consulted Doctor, Outcome.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modification log and consultation records with treating doctors when an order is queried. The worked example below shows a real entry: order id was “ORD-2026-1102”, queried by was “Dr. V. Nair”, consulted doctor was “Dr. A. Rao” — so outcome was “Changed to X-ray, MRI deferred”.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Order ID: </w:t>
      </w:r>
      <w:r>
        <w:t>Enter the actual order id for this specific entry — real information from what actually happened, not a placeholder. The worked example row below shows 'ORD-2026-1102' in this column, so you can see the level of detail expected — write your own real entry in that same style, not a copy of the example.</w:t>
      </w:r>
    </w:p>
    <w:p>
      <w:pPr>
        <w:pStyle w:val="ListParagraph"/>
      </w:pPr>
      <w:r>
        <w:rPr>
          <w:b/>
        </w:rPr>
        <w:t xml:space="preserve">Queried By: </w:t>
      </w:r>
      <w:r>
        <w:t>Enter the actual queried by for this specific entry — real information from what actually happened, not a placeholder. The worked example row below shows 'Dr. V. Nair' in this column, so you can see the level of detail expected — write your own real entry in that same style, not a copy of the example.</w:t>
      </w:r>
    </w:p>
    <w:p>
      <w:pPr>
        <w:pStyle w:val="ListParagraph"/>
      </w:pPr>
      <w:r>
        <w:rPr>
          <w:b/>
        </w:rPr>
        <w:t xml:space="preserve">Consulted Doctor: </w:t>
      </w:r>
      <w:r>
        <w:t>Enter the actual consulted doctor for this specific entry — real information from what actually happened, not a placeholder. The worked example row below shows 'Dr. A. Rao' in this column, so you can see the level of detail expected — write your own real entry in that same style, not a copy of the example.</w:t>
      </w:r>
    </w:p>
    <w:p>
      <w:pPr>
        <w:pStyle w:val="ListParagraph"/>
      </w:pPr>
      <w:r>
        <w:rPr>
          <w:b/>
        </w:rPr>
        <w:t xml:space="preserve">Outcome: </w:t>
      </w:r>
      <w:r>
        <w:t>What was actually found or what happened as a result — write the real outcome, not just 'done' or 'ok' without detail. The worked example row below shows 'Changed to X-ray, MRI deferred'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Order ID</w:t>
            </w:r>
          </w:p>
        </w:tc>
        <w:tc>
          <w:tcPr>
            <w:tcW w:type="dxa" w:w="2420"/>
            <w:shd w:val="clear" w:fill="D9E2F3"/>
          </w:tcPr>
          <w:p>
            <w:r/>
            <w:r>
              <w:rPr>
                <w:b/>
                <w:sz w:val="20"/>
              </w:rPr>
              <w:t>Queried By</w:t>
            </w:r>
          </w:p>
        </w:tc>
        <w:tc>
          <w:tcPr>
            <w:tcW w:type="dxa" w:w="2420"/>
            <w:shd w:val="clear" w:fill="D9E2F3"/>
          </w:tcPr>
          <w:p>
            <w:r/>
            <w:r>
              <w:rPr>
                <w:b/>
                <w:sz w:val="20"/>
              </w:rPr>
              <w:t>Consulted Doctor</w:t>
            </w:r>
          </w:p>
        </w:tc>
        <w:tc>
          <w:tcPr>
            <w:tcW w:type="dxa" w:w="2420"/>
            <w:shd w:val="clear" w:fill="D9E2F3"/>
          </w:tcPr>
          <w:p>
            <w:r/>
            <w:r>
              <w:rPr>
                <w:b/>
                <w:sz w:val="20"/>
              </w:rPr>
              <w:t>Outcome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ORD-2026-1102</w:t>
            </w:r>
          </w:p>
        </w:tc>
        <w:tc>
          <w:tcPr>
            <w:tcW w:type="dxa" w:w="2420"/>
            <w:shd w:val="clear" w:fill="FFF2CC"/>
          </w:tcPr>
          <w:p>
            <w:r/>
            <w:r>
              <w:rPr>
                <w:b w:val="0"/>
                <w:sz w:val="20"/>
              </w:rPr>
              <w:t>Dr. V. Nair</w:t>
            </w:r>
          </w:p>
        </w:tc>
        <w:tc>
          <w:tcPr>
            <w:tcW w:type="dxa" w:w="2420"/>
            <w:shd w:val="clear" w:fill="FFF2CC"/>
          </w:tcPr>
          <w:p>
            <w:r/>
            <w:r>
              <w:rPr>
                <w:b w:val="0"/>
                <w:sz w:val="20"/>
              </w:rPr>
              <w:t>Dr. A. Rao</w:t>
            </w:r>
          </w:p>
        </w:tc>
        <w:tc>
          <w:tcPr>
            <w:tcW w:type="dxa" w:w="2420"/>
            <w:shd w:val="clear" w:fill="FFF2CC"/>
          </w:tcPr>
          <w:p>
            <w:r/>
            <w:r>
              <w:rPr>
                <w:b w:val="0"/>
                <w:sz w:val="20"/>
              </w:rPr>
              <w:t>Changed to X-ray, MRI deferred</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