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AAC.9.f — Radiation-safety programme (Commitment*)</w:t>
      </w:r>
    </w:p>
    <w:p>
      <w:r>
        <w:rPr>
          <w:b/>
          <w:sz w:val="30"/>
        </w:rPr>
        <w:t>AAC.9 Record 10 — Radiation-Safety Programme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Programme document aligned with AERB and organisation safety. Every time this happens for real, whoever is responsible adds one new row to the table below, filling in: Element, AERB Alignment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programme document aligned with AERB and organisation safety. The worked example below shows a real entry: element was “ALARA implementation”, aerb alignment reference was “AERB Safety Code”,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Radiation exposure that isn't actually monitored can accumulate unnoticed until it's a real harm to staff — this record is the proof monitoring and protective equipment checks genuinely happened.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Element: </w:t>
      </w:r>
      <w:r>
        <w:t>Enter the actual element for this specific entry — real information from what actually happened, not a placeholder. The worked example row below shows 'ALARA implementation'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AERB Alignment Reference: </w:t>
      </w:r>
      <w:r>
        <w:t>Enter the actual aerb alignment reference for this specific entry — real information from what actually happened, not a placeholder. The worked example row below shows 'AERB Safety Code'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AERB Alignment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ALARA implementation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AERB Safety Code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