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AAC.9.k — Imaging signage (Commitment)</w:t>
      </w:r>
    </w:p>
    <w:p>
      <w:r>
        <w:rPr>
          <w:b/>
          <w:sz w:val="30"/>
        </w:rPr>
        <w:t>AAC.9 Record 21 — Signage Visibility Check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Periodic signage visibility check log. In plain terms: this is the paper trail for 'Signage Visibility Check Log' — proof of what actually happened, not just what was supposed to happen. Every time this happens for real, whoever is responsible adds one new row to the table below, filling in: Location, Check Date, Visible &amp; Legible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periodic signage visibility check log. The worked example below shows a real entry: on 10-Jan-2026, location was “CT Suite entrance”, visible &amp; legible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Location: </w:t>
      </w:r>
      <w:r>
        <w:t>Exactly where — specific enough that someone unfamiliar with the building could find it. The worked example row below shows 'CT Suite entrance' in this column, so you can see the level of detail expected — write your own real entry in that same style, not a copy of the example.</w:t>
      </w:r>
    </w:p>
    <w:p>
      <w:pPr>
        <w:pStyle w:val="ListParagraph"/>
      </w:pPr>
      <w:r>
        <w:rPr>
          <w:b/>
        </w:rPr>
        <w:t xml:space="preserve">Check Date: </w:t>
      </w:r>
      <w:r>
        <w:t>Enter the actual check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Visible &amp; Legible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Location</w:t>
            </w:r>
          </w:p>
        </w:tc>
        <w:tc>
          <w:tcPr>
            <w:tcW w:type="dxa" w:w="3227"/>
            <w:shd w:val="clear" w:fill="D9E2F3"/>
          </w:tcPr>
          <w:p>
            <w:r/>
            <w:r>
              <w:rPr>
                <w:b/>
                <w:sz w:val="20"/>
              </w:rPr>
              <w:t>Check Date</w:t>
            </w:r>
          </w:p>
        </w:tc>
        <w:tc>
          <w:tcPr>
            <w:tcW w:type="dxa" w:w="3227"/>
            <w:shd w:val="clear" w:fill="D9E2F3"/>
          </w:tcPr>
          <w:p>
            <w:r/>
            <w:r>
              <w:rPr>
                <w:b/>
                <w:sz w:val="20"/>
              </w:rPr>
              <w:t>Visible &amp; Legible (Y/N)</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CT Suite entrance</w:t>
            </w:r>
          </w:p>
        </w:tc>
        <w:tc>
          <w:tcPr>
            <w:tcW w:type="dxa" w:w="3227"/>
            <w:shd w:val="clear" w:fill="FFF2CC"/>
          </w:tcPr>
          <w:p>
            <w:r/>
            <w:r>
              <w:rPr>
                <w:b w:val="0"/>
                <w:sz w:val="20"/>
              </w:rPr>
              <w:t>10-Jan-2026</w:t>
            </w:r>
          </w:p>
        </w:tc>
        <w:tc>
          <w:tcPr>
            <w:tcW w:type="dxa" w:w="3227"/>
            <w:shd w:val="clear" w:fill="FFF2CC"/>
          </w:tcPr>
          <w:p>
            <w:r/>
            <w:r>
              <w:rPr>
                <w:b w:val="0"/>
                <w:sz w:val="20"/>
              </w:rPr>
              <w:t>Yes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