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COP.11.e — Paediatric assessment</w:t>
      </w:r>
    </w:p>
    <w:p>
      <w:r>
        <w:rPr>
          <w:b/>
          <w:sz w:val="30"/>
        </w:rPr>
        <w:t>COP.11 Record 6 — Growth Chart &amp; Immunisation Record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growth charts and immunisation records are maintained and current. Every time this happens for real, whoever is responsible adds one new row to the table below, filling in: Patient ID, Growth Chart Current (Y/N), Immunisation Record Current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growth charts and immunisation records are maintained and current. The worked example below shows a real entry: patient id was “PED-2026-0044”, growth chart current (y/n) was “Yes”, immunisation record current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'PED-2026-0044'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Growth Chart Current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Immunisation Record Current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Growth Chart Current (Y/N)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Immunisation Record Current (Y/N)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PED-2026-0044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