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COP.13.h — Anaesthesia chart</w:t>
      </w:r>
    </w:p>
    <w:p>
      <w:r>
        <w:rPr>
          <w:b/>
          <w:sz w:val="30"/>
        </w:rPr>
        <w:t>COP.13 Record 9 — Anaesthesia Chart — Five Elements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One chart per patient recording anaesthesiologist's name, assistants, type, medications, and date/time/signature. Every time this happens for real, whoever is responsible adds one new row to the table below, filling in: Patient ID, Anaesthesiologist, Assistants, Type of Anaesthesia, Medications.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one chart per patient recording anaesthesiologist's name, assistants, type, medications, and date/time/signature. The worked example below shows a real entry: patient id was “IP-2026-0601”, anaesthesiologist was “Dr. C. Menon”, assistants was “Nurse K. Pillai (Anaes. Tech)”.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partial or skipped assessment misses exactly the thing it was designed to catch — this record is the proof every required part was actually completed, not just some of them.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'IP-2026-0601'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Anaesthesiologist: </w:t>
      </w:r>
      <w:r>
        <w:t>Name and designation of the actual clinician involved. The worked example row below shows 'Dr. C. Menon'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Assistants: </w:t>
      </w:r>
      <w:r>
        <w:t>Enter the actual assistants for this specific entry — real information from what actually happened, not a placeholder. The worked example row below shows 'Nurse K. Pillai (Anaes. Tech)'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Type of Anaesthesia: </w:t>
      </w:r>
      <w:r>
        <w:t>Enter the actual type of anaesthesia for this specific entry — real information from what actually happened, not a placeholder. The worked example row below shows 'General'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Medications: </w:t>
      </w:r>
      <w:r>
        <w:t>Enter the actual medications for this specific entry — real information from what actually happened, not a placeholder. The worked example row below shows 'Sevoflurane, Fentanyl'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Anaesthesiologist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Assistants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Type of Anaesthesia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IP-2026-0601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Nurse K. Pillai (Anaes. Tech)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Sevoflurane, Fentanyl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