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COP.14.d — Site marking and time-out (CORE Stop-Work)</w:t>
      </w:r>
    </w:p>
    <w:p>
      <w:r>
        <w:rPr>
          <w:b/>
          <w:sz w:val="30"/>
        </w:rPr>
        <w:t>COP.14 Record 4 — Site-Marking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Site marking for procedures involving laterality, multiple structures, or multiple levels; mark visible after draping. Every time this happens for real, whoever is responsible adds one new row to the table below, filling in: Patient ID, Procedure, Laterality/Multiple Structure/Level, Mark Visible After Draping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site marking for procedures involving laterality, multiple structures, or multiple levels; mark visible after draping. The worked example below shows a real entry: patient id was “IP-2026-0701”, procedure was “Cholecystectomy”, laterality/multiple structure/level was “N/A (single site, no laterality)”.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Operating on the wrong site is one of the most catastrophic, entirely preventable errors in surgery — this record is the proof the correct site was actually marked and checked, not assumed. NABH treats this element as CORE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'IP-2026-0701'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Procedure: </w:t>
      </w:r>
      <w:r>
        <w:t>Name the specific procedure or service this entry is about. The worked example row below shows 'Cholecystectomy'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Laterality/Multiple Structure/Level: </w:t>
      </w:r>
      <w:r>
        <w:t>Enter the actual laterality/multiple structure/level for this specific entry — real information from what actually happened, not a placeholder. The worked example row below shows 'N/A (single site, no laterality)'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Mark Visible After Draping (Y/N): </w:t>
      </w:r>
      <w:r>
        <w:t>Answer honestly with what's actually true — Y or N. Don't default to Y without checking.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Laterality/Multiple Structure/Level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Mark Visible After Draping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IP-2026-0701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Cholecystectomy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 (single site, no laterality)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