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COP.14.i/j — Quality assurance and environmental surveillance</w:t>
      </w:r>
    </w:p>
    <w:p>
      <w:r>
        <w:rPr>
          <w:b/>
          <w:sz w:val="30"/>
        </w:rPr>
        <w:t>COP.14 Record 10 — Surgical QA Programme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Defined outcome metrics, monitoring records, and CAPA for surgical care. Every time this happens for real, whoever is responsible adds one new row to the table below, filling in: Outcome Metric, Period, Result, CAPA (if needed).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defined outcome metrics, monitoring records, and CAPA for surgical care. The worked example below shows a real entry: on Jan 2026, outcome metric was “Surgical site infection rate”, capa (if needed) was “Within benchmark, no action needed” — so result was “1.2%”.</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Outcome Metric: </w:t>
      </w:r>
      <w:r>
        <w:t>What was actually found or what happened as a result — write the real outcome, not just 'done' or 'ok' without detail. The worked example row below shows 'Surgical site infection rate' in this column, so you can see the level of detail expected — write your own real entry in that same style, not a copy of the example.</w:t>
      </w:r>
    </w:p>
    <w:p>
      <w:pPr>
        <w:pStyle w:val="ListParagraph"/>
      </w:pPr>
      <w:r>
        <w:rPr>
          <w:b/>
        </w:rPr>
        <w:t xml:space="preserve">Period: </w:t>
      </w:r>
      <w:r>
        <w:t>Which time period this entry covers. The worked example row below shows 'Jan 2026' in this column, so you can see the level of detail expected — write your own real entry in that same style, not a copy of the example.</w:t>
      </w:r>
    </w:p>
    <w:p>
      <w:pPr>
        <w:pStyle w:val="ListParagraph"/>
      </w:pPr>
      <w:r>
        <w:rPr>
          <w:b/>
        </w:rPr>
        <w:t xml:space="preserve">Result: </w:t>
      </w:r>
      <w:r>
        <w:t>What was actually found or what happened as a result — write the real outcome, not just 'done' or 'ok' without detail. The worked example row below shows '1.2%' in this column, so you can see the level of detail expected — write your own real entry in that same style, not a copy of the example.</w:t>
      </w:r>
    </w:p>
    <w:p>
      <w:pPr>
        <w:pStyle w:val="ListParagraph"/>
      </w:pPr>
      <w:r>
        <w:rPr>
          <w:b/>
        </w:rPr>
        <w:t xml:space="preserve">CAPA (if needed): </w:t>
      </w:r>
      <w:r>
        <w:t>Enter the actual capa (if needed) for this specific entry — real information from what actually happened, not a placeholder. The worked example row below shows 'Within benchmark, no action needed'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Outcome Metric</w:t>
            </w:r>
          </w:p>
        </w:tc>
        <w:tc>
          <w:tcPr>
            <w:tcW w:type="dxa" w:w="2420"/>
            <w:shd w:val="clear" w:fill="D9E2F3"/>
          </w:tcPr>
          <w:p>
            <w:r/>
            <w:r>
              <w:rPr>
                <w:b/>
                <w:sz w:val="20"/>
              </w:rPr>
              <w:t>Period</w:t>
            </w:r>
          </w:p>
        </w:tc>
        <w:tc>
          <w:tcPr>
            <w:tcW w:type="dxa" w:w="2420"/>
            <w:shd w:val="clear" w:fill="D9E2F3"/>
          </w:tcPr>
          <w:p>
            <w:r/>
            <w:r>
              <w:rPr>
                <w:b/>
                <w:sz w:val="20"/>
              </w:rPr>
              <w:t>Result</w:t>
            </w:r>
          </w:p>
        </w:tc>
        <w:tc>
          <w:tcPr>
            <w:tcW w:type="dxa" w:w="2420"/>
            <w:shd w:val="clear" w:fill="D9E2F3"/>
          </w:tcPr>
          <w:p>
            <w:r/>
            <w:r>
              <w:rPr>
                <w:b/>
                <w:sz w:val="20"/>
              </w:rPr>
              <w:t>CAPA (if needed)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Surgical site infection rate</w:t>
            </w:r>
          </w:p>
        </w:tc>
        <w:tc>
          <w:tcPr>
            <w:tcW w:type="dxa" w:w="2420"/>
            <w:shd w:val="clear" w:fill="FFF2CC"/>
          </w:tcPr>
          <w:p>
            <w:r/>
            <w:r>
              <w:rPr>
                <w:b w:val="0"/>
                <w:sz w:val="20"/>
              </w:rPr>
              <w:t>Jan 2026</w:t>
            </w:r>
          </w:p>
        </w:tc>
        <w:tc>
          <w:tcPr>
            <w:tcW w:type="dxa" w:w="2420"/>
            <w:shd w:val="clear" w:fill="FFF2CC"/>
          </w:tcPr>
          <w:p>
            <w:r/>
            <w:r>
              <w:rPr>
                <w:b w:val="0"/>
                <w:sz w:val="20"/>
              </w:rPr>
              <w:t>1.2%</w:t>
            </w:r>
          </w:p>
        </w:tc>
        <w:tc>
          <w:tcPr>
            <w:tcW w:type="dxa" w:w="2420"/>
            <w:shd w:val="clear" w:fill="FFF2CC"/>
          </w:tcPr>
          <w:p>
            <w:r/>
            <w:r>
              <w:rPr>
                <w:b w:val="0"/>
                <w:sz w:val="20"/>
              </w:rPr>
              <w:t>Within benchmark, no action needed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