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COP.2.b — Crowd management</w:t>
      </w:r>
    </w:p>
    <w:p>
      <w:r>
        <w:rPr>
          <w:b/>
          <w:sz w:val="30"/>
        </w:rPr>
        <w:t>COP.2 Record 5 — High-Footfall Staffing &amp; Visitor Policy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Confirms planning for high-footfall periods and a policy for relatives/attendants/visitors. Every time this happens for real, whoever is responsible adds one new row to the table below, filling in: Element, Details, Last Reviewed.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document owner issues a new version only when the actual guidance genuinely changes, keeping every past version rather than overwriting it — in this case, that means planning for high-footfall periods and a policy for relatives/attendants/visitors. The worked example below shows a real entry: element was “Peak-hour staffing plan”, details was “2 additional nurses on-call, 6-9pm”, last reviewed was “05-Jan-2026”.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Without a written, approved version of this, every clinician ends up applying their own judgement inconsistently, and there's nothing concrete to train new staff against.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Element: </w:t>
      </w:r>
      <w:r>
        <w:t>Enter the actual element for this specific entry — real information from what actually happened, not a placeholder. The worked example row below shows 'Peak-hour staffing plan'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Details: </w:t>
      </w:r>
      <w:r>
        <w:t>A short, factual account of what actually happened or was found — enough detail that someone reading this later understands the situation without having to ask around. The worked example row below shows '2 additional nurses on-call, 6-9pm'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Last Reviewed: </w:t>
      </w:r>
      <w:r>
        <w:t>Enter the actual last reviewed for this specific entry — real information from what actually happened, not a placeholder. The worked example row below shows '05-Jan-2026'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27"/>
        <w:gridCol w:w="3227"/>
        <w:gridCol w:w="3227"/>
      </w:tblGrid>
      <w:tr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Element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Details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Last Reviewed</w:t>
            </w:r>
          </w:p>
        </w:tc>
      </w:tr>
      <w:tr>
        <w:tc>
          <w:tcPr>
            <w:tcW w:type="dxa" w:w="9681"/>
            <w:gridSpan w:val="3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Peak-hour staffing plan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2 additional nurses on-call, 6-9pm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05-Jan-2026</w:t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